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62" w:rsidRDefault="008C1B9B" w:rsidP="000E2762">
      <w:pPr>
        <w:tabs>
          <w:tab w:val="left" w:pos="3465"/>
        </w:tabs>
        <w:rPr>
          <w:lang w:val="tr-TR"/>
        </w:rPr>
      </w:pPr>
      <w:r>
        <w:rPr>
          <w:rFonts w:ascii="Arial" w:hAnsi="Arial" w:cs="Arial"/>
          <w:noProof/>
          <w:sz w:val="20"/>
          <w:szCs w:val="20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43180</wp:posOffset>
            </wp:positionV>
            <wp:extent cx="1666875" cy="1171575"/>
            <wp:effectExtent l="19050" t="0" r="9525" b="0"/>
            <wp:wrapSquare wrapText="bothSides"/>
            <wp:docPr id="1" name="Picture 1" descr="Biowi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wi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1B9B">
        <w:rPr>
          <w:rFonts w:ascii="Arial" w:hAnsi="Arial" w:cs="Arial"/>
          <w:sz w:val="20"/>
          <w:szCs w:val="20"/>
        </w:rPr>
        <w:t xml:space="preserve"> </w:t>
      </w:r>
      <w:r w:rsidR="00BF18CA">
        <w:rPr>
          <w:rFonts w:ascii="Arial" w:hAnsi="Arial" w:cs="Arial"/>
          <w:noProof/>
          <w:sz w:val="20"/>
          <w:szCs w:val="20"/>
          <w:lang w:eastAsia="fr-BE"/>
        </w:rPr>
        <w:t xml:space="preserve">    </w:t>
      </w:r>
      <w:r w:rsidR="00BF18CA"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1600200" cy="571500"/>
            <wp:effectExtent l="19050" t="0" r="0" b="0"/>
            <wp:docPr id="8" name="il_fi" descr="http://ttgv.seminer.tv/image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tgv.seminer.tv/images/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71" cy="57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8CA">
        <w:rPr>
          <w:rFonts w:ascii="Arial" w:hAnsi="Arial" w:cs="Arial"/>
          <w:noProof/>
          <w:sz w:val="20"/>
          <w:szCs w:val="20"/>
          <w:lang w:eastAsia="fr-BE"/>
        </w:rPr>
        <w:t xml:space="preserve">             </w:t>
      </w: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1333500" cy="1276350"/>
            <wp:effectExtent l="19050" t="0" r="0" b="0"/>
            <wp:docPr id="2" name="il_fi" descr="http://www.awex-montreal.com/images/Aw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wex-montreal.com/images/Aw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44" cy="128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8CA">
        <w:rPr>
          <w:rFonts w:ascii="Arial" w:hAnsi="Arial" w:cs="Arial"/>
          <w:sz w:val="20"/>
          <w:szCs w:val="20"/>
        </w:rPr>
        <w:tab/>
      </w:r>
      <w:r>
        <w:rPr>
          <w:b/>
          <w:i/>
          <w:u w:val="single"/>
          <w:lang w:val="tr-TR"/>
        </w:rPr>
        <w:br w:type="textWrapping" w:clear="all"/>
      </w:r>
    </w:p>
    <w:p w:rsidR="000E2762" w:rsidRDefault="000E2762" w:rsidP="000E2762">
      <w:pPr>
        <w:jc w:val="center"/>
        <w:rPr>
          <w:b/>
          <w:sz w:val="24"/>
          <w:szCs w:val="24"/>
        </w:rPr>
      </w:pPr>
      <w:r w:rsidRPr="00D35344">
        <w:rPr>
          <w:b/>
          <w:sz w:val="24"/>
          <w:szCs w:val="24"/>
        </w:rPr>
        <w:t>TÜRKİYE VALONYA BİYOTEKNOLOJİ GÜNLERİ KATILIMCILARI</w:t>
      </w:r>
    </w:p>
    <w:p w:rsidR="000E2762" w:rsidRDefault="000E2762" w:rsidP="000E2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Ankara, 11-12 </w:t>
      </w:r>
      <w:proofErr w:type="spellStart"/>
      <w:r>
        <w:rPr>
          <w:b/>
          <w:sz w:val="24"/>
          <w:szCs w:val="24"/>
        </w:rPr>
        <w:t>Haziran</w:t>
      </w:r>
      <w:proofErr w:type="spellEnd"/>
      <w:r>
        <w:rPr>
          <w:b/>
          <w:sz w:val="24"/>
          <w:szCs w:val="24"/>
        </w:rPr>
        <w:t xml:space="preserve"> 2013 Marriott </w:t>
      </w:r>
      <w:proofErr w:type="spellStart"/>
      <w:r>
        <w:rPr>
          <w:b/>
          <w:sz w:val="24"/>
          <w:szCs w:val="24"/>
        </w:rPr>
        <w:t>Otel</w:t>
      </w:r>
      <w:proofErr w:type="spellEnd"/>
    </w:p>
    <w:p w:rsidR="000E2762" w:rsidRDefault="000E2762" w:rsidP="000E2762">
      <w:pPr>
        <w:jc w:val="center"/>
        <w:rPr>
          <w:b/>
          <w:sz w:val="24"/>
          <w:szCs w:val="24"/>
        </w:rPr>
      </w:pPr>
    </w:p>
    <w:p w:rsidR="000E2762" w:rsidRDefault="000E2762" w:rsidP="000E2762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Valonya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Belçika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Katılımcıları</w:t>
      </w:r>
      <w:proofErr w:type="spellEnd"/>
    </w:p>
    <w:p w:rsidR="000E2762" w:rsidRDefault="000E2762" w:rsidP="000E27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BIOWIN : </w:t>
      </w:r>
    </w:p>
    <w:p w:rsidR="000E2762" w:rsidRDefault="000E2762" w:rsidP="000E2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BIOWIN </w:t>
      </w:r>
      <w:proofErr w:type="spellStart"/>
      <w:r>
        <w:rPr>
          <w:sz w:val="24"/>
          <w:szCs w:val="24"/>
        </w:rPr>
        <w:t>kurumu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Belçika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Bölgesi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tarafından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bölgenin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tıbbi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biyoteknolojik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firmalarından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enstitülerinden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oluşan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üyelerinin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uluslararası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pazarda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varlıklarını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yenilikçi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çalışmalarını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güçlendirmek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amacıyla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kurulmuş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kümedir</w:t>
      </w:r>
      <w:proofErr w:type="spellEnd"/>
      <w:r>
        <w:rPr>
          <w:sz w:val="24"/>
          <w:szCs w:val="24"/>
        </w:rPr>
        <w:t xml:space="preserve">. Baxter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GSK </w:t>
      </w:r>
      <w:proofErr w:type="spellStart"/>
      <w:r>
        <w:rPr>
          <w:sz w:val="24"/>
          <w:szCs w:val="24"/>
        </w:rPr>
        <w:t>gibi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büyük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endüstriyel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firmaların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sıra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Valonya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tıbbi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biyoteknoloji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firmaları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çeşitli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üniversitelerin</w:t>
      </w:r>
      <w:proofErr w:type="spellEnd"/>
      <w:r>
        <w:rPr>
          <w:sz w:val="24"/>
          <w:szCs w:val="24"/>
        </w:rPr>
        <w:t xml:space="preserve"> spin-off’</w:t>
      </w:r>
      <w:proofErr w:type="spellStart"/>
      <w:r>
        <w:rPr>
          <w:sz w:val="24"/>
          <w:szCs w:val="24"/>
        </w:rPr>
        <w:t>larıdır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Bölge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Brüksel</w:t>
      </w:r>
      <w:proofErr w:type="spellEnd"/>
      <w:r>
        <w:rPr>
          <w:sz w:val="24"/>
          <w:szCs w:val="24"/>
        </w:rPr>
        <w:t xml:space="preserve">, Liège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Louvain-la-neuve’de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yerleşik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üniversitesinin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laboratuvarları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dışında</w:t>
      </w:r>
      <w:proofErr w:type="spellEnd"/>
      <w:r>
        <w:rPr>
          <w:sz w:val="24"/>
          <w:szCs w:val="24"/>
        </w:rPr>
        <w:t xml:space="preserve"> « Ludwig Institute of Cancer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« Christian De </w:t>
      </w:r>
      <w:proofErr w:type="spellStart"/>
      <w:r>
        <w:rPr>
          <w:sz w:val="24"/>
          <w:szCs w:val="24"/>
        </w:rPr>
        <w:t>Duve</w:t>
      </w:r>
      <w:proofErr w:type="spellEnd"/>
      <w:r>
        <w:rPr>
          <w:sz w:val="24"/>
          <w:szCs w:val="24"/>
        </w:rPr>
        <w:t xml:space="preserve"> Institute of Cellular </w:t>
      </w:r>
      <w:proofErr w:type="spellStart"/>
      <w:r>
        <w:rPr>
          <w:sz w:val="24"/>
          <w:szCs w:val="24"/>
        </w:rPr>
        <w:t>Pathology</w:t>
      </w:r>
      <w:proofErr w:type="spellEnd"/>
      <w:r>
        <w:rPr>
          <w:sz w:val="24"/>
          <w:szCs w:val="24"/>
        </w:rPr>
        <w:t xml:space="preserve"> » </w:t>
      </w:r>
      <w:proofErr w:type="spellStart"/>
      <w:r>
        <w:rPr>
          <w:sz w:val="24"/>
          <w:szCs w:val="24"/>
        </w:rPr>
        <w:t>gibi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önemli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enstitülerine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sahiptir</w:t>
      </w:r>
      <w:proofErr w:type="spellEnd"/>
      <w:r>
        <w:rPr>
          <w:sz w:val="24"/>
          <w:szCs w:val="24"/>
        </w:rPr>
        <w:t>.</w:t>
      </w:r>
    </w:p>
    <w:p w:rsidR="000E2762" w:rsidRDefault="000E2762" w:rsidP="000E276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Kümenin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uluslararası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faaliyetleri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İletişim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Uluslararası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ilişkiler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Müdürü</w:t>
      </w:r>
      <w:proofErr w:type="spellEnd"/>
      <w:r>
        <w:rPr>
          <w:sz w:val="24"/>
          <w:szCs w:val="24"/>
        </w:rPr>
        <w:t xml:space="preserve"> Dr. Frédéric DRUCK </w:t>
      </w:r>
      <w:proofErr w:type="spellStart"/>
      <w:r>
        <w:rPr>
          <w:sz w:val="24"/>
          <w:szCs w:val="24"/>
        </w:rPr>
        <w:t>tarafından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koordine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edilmektedir</w:t>
      </w:r>
      <w:proofErr w:type="spellEnd"/>
      <w:r>
        <w:rPr>
          <w:sz w:val="24"/>
          <w:szCs w:val="24"/>
        </w:rPr>
        <w:t>.</w:t>
      </w:r>
    </w:p>
    <w:p w:rsidR="000E2762" w:rsidRDefault="000E2762" w:rsidP="000E2762">
      <w:pPr>
        <w:jc w:val="both"/>
        <w:rPr>
          <w:sz w:val="24"/>
          <w:szCs w:val="24"/>
        </w:rPr>
      </w:pPr>
    </w:p>
    <w:p w:rsidR="000E2762" w:rsidRDefault="000E2762" w:rsidP="000E2762">
      <w:pPr>
        <w:jc w:val="both"/>
        <w:rPr>
          <w:b/>
          <w:sz w:val="24"/>
          <w:szCs w:val="24"/>
        </w:rPr>
      </w:pPr>
      <w:r w:rsidRPr="00D72102">
        <w:rPr>
          <w:b/>
          <w:sz w:val="24"/>
          <w:szCs w:val="24"/>
        </w:rPr>
        <w:t>BIOEXTRACT</w:t>
      </w:r>
      <w:r>
        <w:rPr>
          <w:b/>
          <w:sz w:val="24"/>
          <w:szCs w:val="24"/>
        </w:rPr>
        <w:t> :</w:t>
      </w:r>
    </w:p>
    <w:p w:rsidR="000E2762" w:rsidRDefault="000E2762" w:rsidP="000E276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Bioextract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yenilikçi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doğal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takviyelerinin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geliştirilmesi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formülasyonu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alanında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uzmanlaşmış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firmadır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Tüm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ürünlerinde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genellikle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tarzı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şartlarına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bağlı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sorunların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özgün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tedavi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alanları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hedef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alınmıştır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Firma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osteoartrit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alerjik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metabolik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kilo </w:t>
      </w:r>
      <w:proofErr w:type="spellStart"/>
      <w:r>
        <w:rPr>
          <w:sz w:val="24"/>
          <w:szCs w:val="24"/>
        </w:rPr>
        <w:t>düzensizlikleri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sorunlar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fonksiyonel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gıda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ürünlere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odaklanmıştır</w:t>
      </w:r>
      <w:proofErr w:type="spellEnd"/>
      <w:r>
        <w:rPr>
          <w:sz w:val="24"/>
          <w:szCs w:val="24"/>
        </w:rPr>
        <w:t>.</w:t>
      </w:r>
    </w:p>
    <w:p w:rsidR="000E2762" w:rsidRDefault="000E2762" w:rsidP="000E2762">
      <w:pPr>
        <w:jc w:val="both"/>
        <w:rPr>
          <w:sz w:val="24"/>
          <w:szCs w:val="24"/>
        </w:rPr>
      </w:pPr>
    </w:p>
    <w:p w:rsidR="000E2762" w:rsidRDefault="000E2762" w:rsidP="000E2762">
      <w:pPr>
        <w:jc w:val="both"/>
        <w:rPr>
          <w:b/>
          <w:sz w:val="24"/>
          <w:szCs w:val="24"/>
        </w:rPr>
      </w:pPr>
      <w:r w:rsidRPr="00C566FB">
        <w:rPr>
          <w:b/>
          <w:sz w:val="24"/>
          <w:szCs w:val="24"/>
        </w:rPr>
        <w:t>DIFRA</w:t>
      </w:r>
      <w:r>
        <w:rPr>
          <w:b/>
          <w:sz w:val="24"/>
          <w:szCs w:val="24"/>
        </w:rPr>
        <w:t> :</w:t>
      </w:r>
    </w:p>
    <w:p w:rsidR="000E2762" w:rsidRDefault="000E2762" w:rsidP="000E2762">
      <w:pPr>
        <w:jc w:val="both"/>
        <w:rPr>
          <w:sz w:val="24"/>
          <w:szCs w:val="24"/>
        </w:rPr>
      </w:pPr>
      <w:r w:rsidRPr="00C566FB">
        <w:rPr>
          <w:sz w:val="24"/>
          <w:szCs w:val="24"/>
        </w:rPr>
        <w:t xml:space="preserve">1948 </w:t>
      </w:r>
      <w:proofErr w:type="spellStart"/>
      <w:r w:rsidRPr="00C566FB">
        <w:rPr>
          <w:sz w:val="24"/>
          <w:szCs w:val="24"/>
        </w:rPr>
        <w:t>yılından</w:t>
      </w:r>
      <w:proofErr w:type="spellEnd"/>
      <w:r w:rsidRPr="00C566FB">
        <w:rPr>
          <w:sz w:val="24"/>
          <w:szCs w:val="24"/>
        </w:rPr>
        <w:t xml:space="preserve"> </w:t>
      </w:r>
      <w:proofErr w:type="spellStart"/>
      <w:r w:rsidRPr="00C566FB">
        <w:rPr>
          <w:sz w:val="24"/>
          <w:szCs w:val="24"/>
        </w:rPr>
        <w:t>beri</w:t>
      </w:r>
      <w:proofErr w:type="spellEnd"/>
      <w:r w:rsidRPr="00C566FB">
        <w:rPr>
          <w:sz w:val="24"/>
          <w:szCs w:val="24"/>
        </w:rPr>
        <w:t xml:space="preserve"> </w:t>
      </w:r>
      <w:proofErr w:type="spellStart"/>
      <w:r w:rsidRPr="00C566FB">
        <w:rPr>
          <w:sz w:val="24"/>
          <w:szCs w:val="24"/>
        </w:rPr>
        <w:t>Difra</w:t>
      </w:r>
      <w:proofErr w:type="spellEnd"/>
      <w:r w:rsidRPr="00C566FB">
        <w:rPr>
          <w:sz w:val="24"/>
          <w:szCs w:val="24"/>
        </w:rPr>
        <w:t xml:space="preserve"> </w:t>
      </w:r>
      <w:proofErr w:type="spellStart"/>
      <w:r w:rsidRPr="00C566FB">
        <w:rPr>
          <w:sz w:val="24"/>
          <w:szCs w:val="24"/>
        </w:rPr>
        <w:t>firması</w:t>
      </w:r>
      <w:proofErr w:type="spellEnd"/>
      <w:r w:rsidRPr="00C566FB">
        <w:rPr>
          <w:sz w:val="24"/>
          <w:szCs w:val="24"/>
        </w:rPr>
        <w:t xml:space="preserve">, </w:t>
      </w:r>
      <w:proofErr w:type="spellStart"/>
      <w:r w:rsidRPr="00C566FB">
        <w:rPr>
          <w:sz w:val="24"/>
          <w:szCs w:val="24"/>
        </w:rPr>
        <w:t>iç</w:t>
      </w:r>
      <w:proofErr w:type="spellEnd"/>
      <w:r w:rsidRPr="00C566FB">
        <w:rPr>
          <w:sz w:val="24"/>
          <w:szCs w:val="24"/>
        </w:rPr>
        <w:t xml:space="preserve"> </w:t>
      </w:r>
      <w:proofErr w:type="spellStart"/>
      <w:r w:rsidRPr="00C566FB">
        <w:rPr>
          <w:sz w:val="24"/>
          <w:szCs w:val="24"/>
        </w:rPr>
        <w:t>kulak</w:t>
      </w:r>
      <w:proofErr w:type="spellEnd"/>
      <w:r w:rsidRPr="00C566FB">
        <w:rPr>
          <w:sz w:val="24"/>
          <w:szCs w:val="24"/>
        </w:rPr>
        <w:t xml:space="preserve"> </w:t>
      </w:r>
      <w:proofErr w:type="spellStart"/>
      <w:r w:rsidRPr="00C566FB">
        <w:rPr>
          <w:sz w:val="24"/>
          <w:szCs w:val="24"/>
        </w:rPr>
        <w:t>denge</w:t>
      </w:r>
      <w:proofErr w:type="spellEnd"/>
      <w:r w:rsidRPr="00C566FB">
        <w:rPr>
          <w:sz w:val="24"/>
          <w:szCs w:val="24"/>
        </w:rPr>
        <w:t xml:space="preserve"> </w:t>
      </w:r>
      <w:proofErr w:type="spellStart"/>
      <w:r w:rsidRPr="00C566FB">
        <w:rPr>
          <w:sz w:val="24"/>
          <w:szCs w:val="24"/>
        </w:rPr>
        <w:t>bozukluğu</w:t>
      </w:r>
      <w:proofErr w:type="spellEnd"/>
      <w:r w:rsidRPr="00C566FB">
        <w:rPr>
          <w:sz w:val="24"/>
          <w:szCs w:val="24"/>
        </w:rPr>
        <w:t xml:space="preserve"> (</w:t>
      </w:r>
      <w:proofErr w:type="spellStart"/>
      <w:r w:rsidRPr="00C566FB">
        <w:rPr>
          <w:sz w:val="24"/>
          <w:szCs w:val="24"/>
        </w:rPr>
        <w:t>denge</w:t>
      </w:r>
      <w:proofErr w:type="spellEnd"/>
      <w:r w:rsidRPr="00C566FB">
        <w:rPr>
          <w:sz w:val="24"/>
          <w:szCs w:val="24"/>
        </w:rPr>
        <w:t xml:space="preserve"> </w:t>
      </w:r>
      <w:proofErr w:type="spellStart"/>
      <w:r w:rsidRPr="00C566FB">
        <w:rPr>
          <w:sz w:val="24"/>
          <w:szCs w:val="24"/>
        </w:rPr>
        <w:t>teşhis</w:t>
      </w:r>
      <w:proofErr w:type="spellEnd"/>
      <w:r w:rsidRPr="00C566FB">
        <w:rPr>
          <w:sz w:val="24"/>
          <w:szCs w:val="24"/>
        </w:rPr>
        <w:t xml:space="preserve"> </w:t>
      </w:r>
      <w:proofErr w:type="spellStart"/>
      <w:r w:rsidRPr="00C566FB">
        <w:rPr>
          <w:sz w:val="24"/>
          <w:szCs w:val="24"/>
        </w:rPr>
        <w:t>ve</w:t>
      </w:r>
      <w:proofErr w:type="spellEnd"/>
      <w:r w:rsidRPr="00C566FB">
        <w:rPr>
          <w:sz w:val="24"/>
          <w:szCs w:val="24"/>
        </w:rPr>
        <w:t xml:space="preserve"> </w:t>
      </w:r>
      <w:proofErr w:type="spellStart"/>
      <w:r w:rsidRPr="00C566FB">
        <w:rPr>
          <w:sz w:val="24"/>
          <w:szCs w:val="24"/>
        </w:rPr>
        <w:t>tedavisi</w:t>
      </w:r>
      <w:proofErr w:type="spellEnd"/>
      <w:r w:rsidRPr="00C566FB">
        <w:rPr>
          <w:sz w:val="24"/>
          <w:szCs w:val="24"/>
        </w:rPr>
        <w:t xml:space="preserve">) </w:t>
      </w:r>
      <w:proofErr w:type="spellStart"/>
      <w:r w:rsidRPr="00C566FB">
        <w:rPr>
          <w:sz w:val="24"/>
          <w:szCs w:val="24"/>
        </w:rPr>
        <w:t>alanında</w:t>
      </w:r>
      <w:proofErr w:type="spellEnd"/>
      <w:r w:rsidRPr="00C566FB">
        <w:rPr>
          <w:sz w:val="24"/>
          <w:szCs w:val="24"/>
        </w:rPr>
        <w:t xml:space="preserve"> </w:t>
      </w:r>
      <w:proofErr w:type="spellStart"/>
      <w:r w:rsidRPr="00C566FB">
        <w:rPr>
          <w:sz w:val="24"/>
          <w:szCs w:val="24"/>
        </w:rPr>
        <w:t>bir</w:t>
      </w:r>
      <w:proofErr w:type="spellEnd"/>
      <w:r w:rsidRPr="00C566FB">
        <w:rPr>
          <w:sz w:val="24"/>
          <w:szCs w:val="24"/>
        </w:rPr>
        <w:t xml:space="preserve"> </w:t>
      </w:r>
      <w:proofErr w:type="spellStart"/>
      <w:r w:rsidRPr="00C566FB">
        <w:rPr>
          <w:sz w:val="24"/>
          <w:szCs w:val="24"/>
        </w:rPr>
        <w:t>dünya</w:t>
      </w:r>
      <w:proofErr w:type="spellEnd"/>
      <w:r w:rsidRPr="00C566FB">
        <w:rPr>
          <w:sz w:val="24"/>
          <w:szCs w:val="24"/>
        </w:rPr>
        <w:t xml:space="preserve"> </w:t>
      </w:r>
      <w:proofErr w:type="spellStart"/>
      <w:r w:rsidRPr="00C566FB">
        <w:rPr>
          <w:sz w:val="24"/>
          <w:szCs w:val="24"/>
        </w:rPr>
        <w:t>lideridir</w:t>
      </w:r>
      <w:proofErr w:type="spellEnd"/>
      <w:r w:rsidRPr="00C566F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Bu </w:t>
      </w:r>
      <w:proofErr w:type="spellStart"/>
      <w:r>
        <w:rPr>
          <w:sz w:val="24"/>
          <w:szCs w:val="24"/>
        </w:rPr>
        <w:t>amaçla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firma</w:t>
      </w:r>
      <w:proofErr w:type="spellEnd"/>
      <w:r>
        <w:rPr>
          <w:sz w:val="24"/>
          <w:szCs w:val="24"/>
        </w:rPr>
        <w:t xml:space="preserve"> bu </w:t>
      </w:r>
      <w:proofErr w:type="spellStart"/>
      <w:r>
        <w:rPr>
          <w:sz w:val="24"/>
          <w:szCs w:val="24"/>
        </w:rPr>
        <w:t>tür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sorunları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ölçmede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kullanılan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vestibulometri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geliştirmiştir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Difras</w:t>
      </w:r>
      <w:proofErr w:type="spellEnd"/>
      <w:r>
        <w:rPr>
          <w:sz w:val="24"/>
          <w:szCs w:val="24"/>
        </w:rPr>
        <w:t xml:space="preserve">, bu </w:t>
      </w:r>
      <w:proofErr w:type="spellStart"/>
      <w:r>
        <w:rPr>
          <w:sz w:val="24"/>
          <w:szCs w:val="24"/>
        </w:rPr>
        <w:t>özgün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patolojijk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alanla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ilgilenen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merkezleri</w:t>
      </w:r>
      <w:proofErr w:type="spellEnd"/>
      <w:r>
        <w:rPr>
          <w:sz w:val="24"/>
          <w:szCs w:val="24"/>
        </w:rPr>
        <w:t xml:space="preserve"> ile </w:t>
      </w:r>
      <w:proofErr w:type="spellStart"/>
      <w:r>
        <w:rPr>
          <w:sz w:val="24"/>
          <w:szCs w:val="24"/>
        </w:rPr>
        <w:t>işbirliği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yapmak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amacındadır</w:t>
      </w:r>
      <w:proofErr w:type="spellEnd"/>
      <w:r>
        <w:rPr>
          <w:sz w:val="24"/>
          <w:szCs w:val="24"/>
        </w:rPr>
        <w:t>.</w:t>
      </w:r>
    </w:p>
    <w:p w:rsidR="000E2762" w:rsidRDefault="000E2762" w:rsidP="000E2762">
      <w:pPr>
        <w:jc w:val="both"/>
        <w:rPr>
          <w:sz w:val="24"/>
          <w:szCs w:val="24"/>
        </w:rPr>
      </w:pPr>
    </w:p>
    <w:p w:rsidR="000E2762" w:rsidRDefault="000E2762" w:rsidP="000E2762">
      <w:pPr>
        <w:jc w:val="both"/>
        <w:rPr>
          <w:sz w:val="24"/>
          <w:szCs w:val="24"/>
        </w:rPr>
      </w:pPr>
    </w:p>
    <w:p w:rsidR="000E2762" w:rsidRDefault="000E2762" w:rsidP="000E2762">
      <w:pPr>
        <w:jc w:val="both"/>
        <w:rPr>
          <w:sz w:val="24"/>
          <w:szCs w:val="24"/>
        </w:rPr>
      </w:pPr>
    </w:p>
    <w:p w:rsidR="000E2762" w:rsidRDefault="000E2762" w:rsidP="000E2762">
      <w:pPr>
        <w:jc w:val="both"/>
        <w:rPr>
          <w:sz w:val="24"/>
          <w:szCs w:val="24"/>
        </w:rPr>
      </w:pPr>
    </w:p>
    <w:p w:rsidR="000E2762" w:rsidRDefault="000E2762" w:rsidP="000E2762">
      <w:pPr>
        <w:jc w:val="both"/>
        <w:rPr>
          <w:b/>
          <w:sz w:val="24"/>
          <w:szCs w:val="24"/>
        </w:rPr>
      </w:pPr>
      <w:r w:rsidRPr="008F549A">
        <w:rPr>
          <w:b/>
          <w:sz w:val="24"/>
          <w:szCs w:val="24"/>
        </w:rPr>
        <w:t>EUROGENTEC :</w:t>
      </w:r>
    </w:p>
    <w:p w:rsidR="000E2762" w:rsidRDefault="000E2762" w:rsidP="000E276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Eurogentec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yaşam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bilimleri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çevrelerine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güvenilir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yenilikçi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çözümler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firmadır</w:t>
      </w:r>
      <w:proofErr w:type="spellEnd"/>
      <w:r>
        <w:rPr>
          <w:sz w:val="24"/>
          <w:szCs w:val="24"/>
        </w:rPr>
        <w:t>.</w:t>
      </w:r>
    </w:p>
    <w:p w:rsidR="000E2762" w:rsidRDefault="000E2762" w:rsidP="000E2762">
      <w:pPr>
        <w:jc w:val="both"/>
        <w:rPr>
          <w:sz w:val="24"/>
          <w:szCs w:val="24"/>
        </w:rPr>
      </w:pPr>
      <w:proofErr w:type="spellStart"/>
      <w:r w:rsidRPr="000E2762">
        <w:rPr>
          <w:sz w:val="24"/>
          <w:szCs w:val="24"/>
        </w:rPr>
        <w:t>Yaşam</w:t>
      </w:r>
      <w:proofErr w:type="spellEnd"/>
      <w:r w:rsidRPr="000E2762">
        <w:rPr>
          <w:sz w:val="24"/>
          <w:szCs w:val="24"/>
        </w:rPr>
        <w:t xml:space="preserve"> </w:t>
      </w:r>
      <w:proofErr w:type="spellStart"/>
      <w:r w:rsidRPr="000E2762">
        <w:rPr>
          <w:sz w:val="24"/>
          <w:szCs w:val="24"/>
        </w:rPr>
        <w:t>Bilimleri</w:t>
      </w:r>
      <w:proofErr w:type="spellEnd"/>
      <w:r w:rsidRPr="000E2762">
        <w:rPr>
          <w:sz w:val="24"/>
          <w:szCs w:val="24"/>
        </w:rPr>
        <w:t xml:space="preserve"> </w:t>
      </w:r>
      <w:proofErr w:type="spellStart"/>
      <w:r w:rsidRPr="000E2762">
        <w:rPr>
          <w:sz w:val="24"/>
          <w:szCs w:val="24"/>
        </w:rPr>
        <w:t>Araştırmaları</w:t>
      </w:r>
      <w:proofErr w:type="spellEnd"/>
      <w:r w:rsidRPr="000E2762">
        <w:rPr>
          <w:sz w:val="24"/>
          <w:szCs w:val="24"/>
        </w:rPr>
        <w:t xml:space="preserve"> </w:t>
      </w:r>
      <w:proofErr w:type="spellStart"/>
      <w:r w:rsidRPr="000E2762">
        <w:rPr>
          <w:sz w:val="24"/>
          <w:szCs w:val="24"/>
        </w:rPr>
        <w:t>Bölümü</w:t>
      </w:r>
      <w:proofErr w:type="spellEnd"/>
      <w:r w:rsidRPr="000E27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özel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oligonükleotidler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yüksek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performanslı</w:t>
      </w:r>
      <w:proofErr w:type="spellEnd"/>
      <w:r>
        <w:rPr>
          <w:sz w:val="24"/>
          <w:szCs w:val="24"/>
        </w:rPr>
        <w:t xml:space="preserve"> PCR/</w:t>
      </w:r>
      <w:proofErr w:type="spellStart"/>
      <w:r>
        <w:rPr>
          <w:sz w:val="24"/>
          <w:szCs w:val="24"/>
        </w:rPr>
        <w:t>qPCR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reaktifleri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kitleri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özel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genel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peptitler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antikorlar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gibi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yaşam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bilimleri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uygulamaları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geniş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reaktif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kit </w:t>
      </w:r>
      <w:proofErr w:type="spellStart"/>
      <w:r>
        <w:rPr>
          <w:sz w:val="24"/>
          <w:szCs w:val="24"/>
        </w:rPr>
        <w:t>seçeneği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sunmaktadır</w:t>
      </w:r>
      <w:proofErr w:type="spellEnd"/>
      <w:r>
        <w:rPr>
          <w:sz w:val="24"/>
          <w:szCs w:val="24"/>
        </w:rPr>
        <w:t>.</w:t>
      </w:r>
    </w:p>
    <w:p w:rsidR="000E2762" w:rsidRDefault="000E2762" w:rsidP="000E2762">
      <w:pPr>
        <w:jc w:val="both"/>
        <w:rPr>
          <w:sz w:val="24"/>
          <w:szCs w:val="24"/>
        </w:rPr>
      </w:pPr>
      <w:proofErr w:type="spellStart"/>
      <w:r w:rsidRPr="000E2762">
        <w:rPr>
          <w:sz w:val="24"/>
          <w:szCs w:val="24"/>
        </w:rPr>
        <w:t>Tanı</w:t>
      </w:r>
      <w:proofErr w:type="spellEnd"/>
      <w:r w:rsidRPr="000E2762">
        <w:rPr>
          <w:sz w:val="24"/>
          <w:szCs w:val="24"/>
        </w:rPr>
        <w:t xml:space="preserve"> </w:t>
      </w:r>
      <w:proofErr w:type="spellStart"/>
      <w:r w:rsidRPr="000E2762">
        <w:rPr>
          <w:sz w:val="24"/>
          <w:szCs w:val="24"/>
        </w:rPr>
        <w:t>Hizmetler</w:t>
      </w:r>
      <w:proofErr w:type="spellEnd"/>
      <w:r w:rsidRPr="000E2762">
        <w:rPr>
          <w:sz w:val="24"/>
          <w:szCs w:val="24"/>
        </w:rPr>
        <w:t xml:space="preserve"> </w:t>
      </w:r>
      <w:proofErr w:type="spellStart"/>
      <w:r w:rsidRPr="000E2762">
        <w:rPr>
          <w:sz w:val="24"/>
          <w:szCs w:val="24"/>
        </w:rPr>
        <w:t>Bölümü</w:t>
      </w:r>
      <w:proofErr w:type="spellEnd"/>
      <w:r>
        <w:rPr>
          <w:sz w:val="24"/>
          <w:szCs w:val="24"/>
        </w:rPr>
        <w:t xml:space="preserve">, GMP </w:t>
      </w:r>
      <w:proofErr w:type="spellStart"/>
      <w:r>
        <w:rPr>
          <w:sz w:val="24"/>
          <w:szCs w:val="24"/>
        </w:rPr>
        <w:t>standartlarında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bileşenlerin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oligonükleotidler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Taq</w:t>
      </w:r>
      <w:proofErr w:type="spellEnd"/>
      <w:r>
        <w:rPr>
          <w:sz w:val="24"/>
          <w:szCs w:val="24"/>
        </w:rPr>
        <w:t xml:space="preserve"> DNA </w:t>
      </w:r>
      <w:proofErr w:type="spellStart"/>
      <w:r>
        <w:rPr>
          <w:sz w:val="24"/>
          <w:szCs w:val="24"/>
        </w:rPr>
        <w:t>polimerazları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moleküler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uygulamaları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üretim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desteği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sağlamaktadır</w:t>
      </w:r>
      <w:proofErr w:type="spellEnd"/>
      <w:r>
        <w:rPr>
          <w:sz w:val="24"/>
          <w:szCs w:val="24"/>
        </w:rPr>
        <w:t>.</w:t>
      </w:r>
    </w:p>
    <w:p w:rsidR="000E2762" w:rsidRDefault="000E2762" w:rsidP="000E2762">
      <w:pPr>
        <w:jc w:val="both"/>
        <w:rPr>
          <w:sz w:val="24"/>
          <w:szCs w:val="24"/>
          <w:lang w:val="en-US"/>
        </w:rPr>
      </w:pPr>
      <w:proofErr w:type="gramStart"/>
      <w:r w:rsidRPr="000E2762">
        <w:rPr>
          <w:sz w:val="24"/>
          <w:szCs w:val="24"/>
          <w:lang w:val="en-US"/>
        </w:rPr>
        <w:t>GMP</w:t>
      </w:r>
      <w:r w:rsidRPr="003B6AD4">
        <w:rPr>
          <w:b/>
          <w:sz w:val="24"/>
          <w:szCs w:val="24"/>
          <w:lang w:val="en-US"/>
        </w:rPr>
        <w:t xml:space="preserve"> </w:t>
      </w:r>
      <w:proofErr w:type="spellStart"/>
      <w:r w:rsidRPr="003B6AD4">
        <w:rPr>
          <w:sz w:val="24"/>
          <w:szCs w:val="24"/>
          <w:lang w:val="en-US"/>
        </w:rPr>
        <w:t>BiyoÜretim</w:t>
      </w:r>
      <w:proofErr w:type="spellEnd"/>
      <w:r w:rsidRPr="003B6AD4">
        <w:rPr>
          <w:sz w:val="24"/>
          <w:szCs w:val="24"/>
          <w:lang w:val="en-US"/>
        </w:rPr>
        <w:t xml:space="preserve"> </w:t>
      </w:r>
      <w:proofErr w:type="spellStart"/>
      <w:r w:rsidRPr="003B6AD4">
        <w:rPr>
          <w:sz w:val="24"/>
          <w:szCs w:val="24"/>
          <w:lang w:val="en-US"/>
        </w:rPr>
        <w:t>ünitesi</w:t>
      </w:r>
      <w:proofErr w:type="spellEnd"/>
      <w:r w:rsidRPr="003B6AD4">
        <w:rPr>
          <w:sz w:val="24"/>
          <w:szCs w:val="24"/>
          <w:lang w:val="en-US"/>
        </w:rPr>
        <w:t>, FDA-</w:t>
      </w:r>
      <w:proofErr w:type="spellStart"/>
      <w:r w:rsidRPr="003B6AD4">
        <w:rPr>
          <w:sz w:val="24"/>
          <w:szCs w:val="24"/>
          <w:lang w:val="en-US"/>
        </w:rPr>
        <w:t>denetimli</w:t>
      </w:r>
      <w:proofErr w:type="spellEnd"/>
      <w:r w:rsidRPr="003B6AD4">
        <w:rPr>
          <w:sz w:val="24"/>
          <w:szCs w:val="24"/>
          <w:lang w:val="en-US"/>
        </w:rPr>
        <w:t xml:space="preserve"> </w:t>
      </w:r>
      <w:proofErr w:type="spellStart"/>
      <w:r w:rsidRPr="003B6AD4">
        <w:rPr>
          <w:sz w:val="24"/>
          <w:szCs w:val="24"/>
          <w:lang w:val="en-US"/>
        </w:rPr>
        <w:t>bir</w:t>
      </w:r>
      <w:proofErr w:type="spellEnd"/>
      <w:r w:rsidRPr="003B6AD4">
        <w:rPr>
          <w:sz w:val="24"/>
          <w:szCs w:val="24"/>
          <w:lang w:val="en-US"/>
        </w:rPr>
        <w:t xml:space="preserve"> </w:t>
      </w:r>
      <w:proofErr w:type="spellStart"/>
      <w:r w:rsidRPr="003B6AD4">
        <w:rPr>
          <w:sz w:val="24"/>
          <w:szCs w:val="24"/>
          <w:lang w:val="en-US"/>
        </w:rPr>
        <w:t>fason</w:t>
      </w:r>
      <w:proofErr w:type="spellEnd"/>
      <w:r w:rsidRPr="003B6AD4">
        <w:rPr>
          <w:sz w:val="24"/>
          <w:szCs w:val="24"/>
          <w:lang w:val="en-US"/>
        </w:rPr>
        <w:t xml:space="preserve"> </w:t>
      </w:r>
      <w:proofErr w:type="spellStart"/>
      <w:r w:rsidRPr="003B6AD4">
        <w:rPr>
          <w:sz w:val="24"/>
          <w:szCs w:val="24"/>
          <w:lang w:val="en-US"/>
        </w:rPr>
        <w:t>üretim</w:t>
      </w:r>
      <w:proofErr w:type="spellEnd"/>
      <w:r w:rsidRPr="003B6AD4">
        <w:rPr>
          <w:sz w:val="24"/>
          <w:szCs w:val="24"/>
          <w:lang w:val="en-US"/>
        </w:rPr>
        <w:t xml:space="preserve"> </w:t>
      </w:r>
      <w:proofErr w:type="spellStart"/>
      <w:r w:rsidRPr="003B6AD4">
        <w:rPr>
          <w:sz w:val="24"/>
          <w:szCs w:val="24"/>
          <w:lang w:val="en-US"/>
        </w:rPr>
        <w:t>organizasyonudur</w:t>
      </w:r>
      <w:proofErr w:type="spellEnd"/>
      <w:r w:rsidRPr="003B6AD4">
        <w:rPr>
          <w:sz w:val="24"/>
          <w:szCs w:val="24"/>
          <w:lang w:val="en-US"/>
        </w:rPr>
        <w:t>.</w:t>
      </w:r>
      <w:proofErr w:type="gramEnd"/>
      <w:r w:rsidRPr="003B6AD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Uzmanlık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alanları</w:t>
      </w:r>
      <w:proofErr w:type="spellEnd"/>
      <w:r>
        <w:rPr>
          <w:sz w:val="24"/>
          <w:szCs w:val="24"/>
          <w:lang w:val="en-US"/>
        </w:rPr>
        <w:t xml:space="preserve"> ,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önklinik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klinik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ticari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amaçlı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proteinlerin</w:t>
      </w:r>
      <w:proofErr w:type="spellEnd"/>
      <w:r>
        <w:rPr>
          <w:sz w:val="24"/>
          <w:szCs w:val="24"/>
          <w:lang w:val="en-US"/>
        </w:rPr>
        <w:t xml:space="preserve">, protein </w:t>
      </w:r>
      <w:proofErr w:type="spellStart"/>
      <w:r>
        <w:rPr>
          <w:sz w:val="24"/>
          <w:szCs w:val="24"/>
          <w:lang w:val="en-US"/>
        </w:rPr>
        <w:t>bağlayıcıların</w:t>
      </w:r>
      <w:proofErr w:type="spellEnd"/>
      <w:r>
        <w:rPr>
          <w:sz w:val="24"/>
          <w:szCs w:val="24"/>
          <w:lang w:val="en-US"/>
        </w:rPr>
        <w:t xml:space="preserve">, plasmid DNA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bakteri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aşılarının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teknoloji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transferi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yöntem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geliştirmesi</w:t>
      </w:r>
      <w:proofErr w:type="spellEnd"/>
      <w:r>
        <w:rPr>
          <w:sz w:val="24"/>
          <w:szCs w:val="24"/>
          <w:lang w:val="en-US"/>
        </w:rPr>
        <w:t xml:space="preserve">, </w:t>
      </w:r>
      <w:r w:rsidRPr="00E21C21">
        <w:rPr>
          <w:i/>
          <w:sz w:val="24"/>
          <w:szCs w:val="24"/>
          <w:lang w:val="en-US"/>
        </w:rPr>
        <w:t>scale-</w:t>
      </w:r>
      <w:proofErr w:type="spellStart"/>
      <w:r w:rsidRPr="00E21C21">
        <w:rPr>
          <w:i/>
          <w:sz w:val="24"/>
          <w:szCs w:val="24"/>
          <w:lang w:val="en-US"/>
        </w:rPr>
        <w:t>up</w:t>
      </w:r>
      <w:r>
        <w:rPr>
          <w:sz w:val="24"/>
          <w:szCs w:val="24"/>
          <w:lang w:val="en-US"/>
        </w:rPr>
        <w:t>’ı</w:t>
      </w:r>
      <w:proofErr w:type="spellEnd"/>
      <w:r w:rsidRPr="00E21C21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üretimidir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Mikrobiyal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üretimde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uzman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olan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Eurogentec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çok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çeşitli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geliştirme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stratejileri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sunmaktadır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Firma, </w:t>
      </w:r>
      <w:proofErr w:type="spellStart"/>
      <w:r>
        <w:rPr>
          <w:sz w:val="24"/>
          <w:szCs w:val="24"/>
          <w:lang w:val="en-US"/>
        </w:rPr>
        <w:t>genden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nihai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ürüne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kadar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geliştirme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hizmetleri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sağlamaktadır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bugüne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kadar</w:t>
      </w:r>
      <w:proofErr w:type="spellEnd"/>
      <w:r>
        <w:rPr>
          <w:sz w:val="24"/>
          <w:szCs w:val="24"/>
          <w:lang w:val="en-US"/>
        </w:rPr>
        <w:t xml:space="preserve"> 85 </w:t>
      </w:r>
      <w:proofErr w:type="spellStart"/>
      <w:r>
        <w:rPr>
          <w:sz w:val="24"/>
          <w:szCs w:val="24"/>
          <w:lang w:val="en-US"/>
        </w:rPr>
        <w:t>farklı</w:t>
      </w:r>
      <w:proofErr w:type="spellEnd"/>
      <w:r>
        <w:rPr>
          <w:sz w:val="24"/>
          <w:szCs w:val="24"/>
          <w:lang w:val="en-US"/>
        </w:rPr>
        <w:t xml:space="preserve"> GMP </w:t>
      </w:r>
      <w:proofErr w:type="spellStart"/>
      <w:r>
        <w:rPr>
          <w:sz w:val="24"/>
          <w:szCs w:val="24"/>
          <w:lang w:val="en-US"/>
        </w:rPr>
        <w:t>biyofarmasötik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ürün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geliştirmiştir</w:t>
      </w:r>
      <w:proofErr w:type="spellEnd"/>
      <w:r>
        <w:rPr>
          <w:sz w:val="24"/>
          <w:szCs w:val="24"/>
          <w:lang w:val="en-US"/>
        </w:rPr>
        <w:t>.</w:t>
      </w:r>
    </w:p>
    <w:p w:rsidR="000E2762" w:rsidRDefault="000E2762" w:rsidP="000E2762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Firma, </w:t>
      </w:r>
      <w:proofErr w:type="spellStart"/>
      <w:r>
        <w:rPr>
          <w:sz w:val="24"/>
          <w:szCs w:val="24"/>
          <w:lang w:val="en-US"/>
        </w:rPr>
        <w:t>Japonya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Osaka’da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yerleşik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dünya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genelinde</w:t>
      </w:r>
      <w:proofErr w:type="spellEnd"/>
      <w:r>
        <w:rPr>
          <w:sz w:val="24"/>
          <w:szCs w:val="24"/>
          <w:lang w:val="en-US"/>
        </w:rPr>
        <w:t xml:space="preserve"> 8400 </w:t>
      </w:r>
      <w:proofErr w:type="spellStart"/>
      <w:r>
        <w:rPr>
          <w:sz w:val="24"/>
          <w:szCs w:val="24"/>
          <w:lang w:val="en-US"/>
        </w:rPr>
        <w:t>çalışana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sahip</w:t>
      </w:r>
      <w:proofErr w:type="spellEnd"/>
      <w:r>
        <w:rPr>
          <w:sz w:val="24"/>
          <w:szCs w:val="24"/>
          <w:lang w:val="en-US"/>
        </w:rPr>
        <w:t xml:space="preserve"> Kaneka </w:t>
      </w:r>
      <w:proofErr w:type="spellStart"/>
      <w:r>
        <w:rPr>
          <w:sz w:val="24"/>
          <w:szCs w:val="24"/>
          <w:lang w:val="en-US"/>
        </w:rPr>
        <w:t>Corporation’a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bağlıdır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Firmada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çalışan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sayısı</w:t>
      </w:r>
      <w:proofErr w:type="spellEnd"/>
      <w:r>
        <w:rPr>
          <w:sz w:val="24"/>
          <w:szCs w:val="24"/>
          <w:lang w:val="en-US"/>
        </w:rPr>
        <w:t xml:space="preserve">, 40 </w:t>
      </w:r>
      <w:proofErr w:type="spellStart"/>
      <w:r>
        <w:rPr>
          <w:sz w:val="24"/>
          <w:szCs w:val="24"/>
          <w:lang w:val="en-US"/>
        </w:rPr>
        <w:t>doktora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mezunu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dahil</w:t>
      </w:r>
      <w:proofErr w:type="spellEnd"/>
      <w:r>
        <w:rPr>
          <w:sz w:val="24"/>
          <w:szCs w:val="24"/>
          <w:lang w:val="en-US"/>
        </w:rPr>
        <w:t xml:space="preserve"> 350 </w:t>
      </w:r>
      <w:proofErr w:type="spellStart"/>
      <w:r>
        <w:rPr>
          <w:sz w:val="24"/>
          <w:szCs w:val="24"/>
          <w:lang w:val="en-US"/>
        </w:rPr>
        <w:t>kişidir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0E2762" w:rsidRDefault="000E2762" w:rsidP="000E2762">
      <w:pPr>
        <w:jc w:val="both"/>
        <w:rPr>
          <w:sz w:val="24"/>
          <w:szCs w:val="24"/>
          <w:lang w:val="en-US"/>
        </w:rPr>
      </w:pPr>
    </w:p>
    <w:p w:rsidR="000E2762" w:rsidRDefault="000E2762" w:rsidP="000E2762">
      <w:pPr>
        <w:jc w:val="both"/>
        <w:rPr>
          <w:b/>
          <w:sz w:val="24"/>
          <w:szCs w:val="24"/>
          <w:lang w:val="en-US"/>
        </w:rPr>
      </w:pPr>
      <w:r w:rsidRPr="00127581">
        <w:rPr>
          <w:b/>
          <w:sz w:val="24"/>
          <w:szCs w:val="24"/>
          <w:lang w:val="en-US"/>
        </w:rPr>
        <w:t xml:space="preserve">IT4 </w:t>
      </w:r>
      <w:proofErr w:type="gramStart"/>
      <w:r w:rsidRPr="00127581">
        <w:rPr>
          <w:b/>
          <w:sz w:val="24"/>
          <w:szCs w:val="24"/>
          <w:lang w:val="en-US"/>
        </w:rPr>
        <w:t>IP</w:t>
      </w:r>
      <w:r>
        <w:rPr>
          <w:b/>
          <w:sz w:val="24"/>
          <w:szCs w:val="24"/>
          <w:lang w:val="en-US"/>
        </w:rPr>
        <w:t xml:space="preserve"> :</w:t>
      </w:r>
      <w:proofErr w:type="gramEnd"/>
    </w:p>
    <w:p w:rsidR="000E2762" w:rsidRDefault="000E2762" w:rsidP="000E2762">
      <w:pPr>
        <w:jc w:val="both"/>
        <w:rPr>
          <w:sz w:val="24"/>
          <w:szCs w:val="24"/>
          <w:lang w:val="en-US"/>
        </w:rPr>
      </w:pPr>
      <w:r w:rsidRPr="00695AF2">
        <w:rPr>
          <w:sz w:val="24"/>
          <w:szCs w:val="24"/>
          <w:lang w:val="en-US"/>
        </w:rPr>
        <w:t>IT</w:t>
      </w:r>
      <w:r>
        <w:rPr>
          <w:sz w:val="24"/>
          <w:szCs w:val="24"/>
          <w:lang w:val="en-US"/>
        </w:rPr>
        <w:t xml:space="preserve">4 İP, </w:t>
      </w:r>
      <w:proofErr w:type="spellStart"/>
      <w:r>
        <w:rPr>
          <w:sz w:val="24"/>
          <w:szCs w:val="24"/>
          <w:lang w:val="en-US"/>
        </w:rPr>
        <w:t>yüksek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teknoloji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membranların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tedariğinde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ileri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teknoloji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araştırmalarında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polimerlerin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iyon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teknolojisine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dayanan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ürün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geliştirme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hizmetlerinde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iş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ortağınızdır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Firmamız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diğerleri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arasında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sağlık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sektörüne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iz-</w:t>
      </w:r>
      <w:proofErr w:type="gramStart"/>
      <w:r>
        <w:rPr>
          <w:sz w:val="24"/>
          <w:szCs w:val="24"/>
          <w:lang w:val="en-US"/>
        </w:rPr>
        <w:t>dağlanık</w:t>
      </w:r>
      <w:proofErr w:type="spellEnd"/>
      <w:r>
        <w:rPr>
          <w:sz w:val="24"/>
          <w:szCs w:val="24"/>
          <w:lang w:val="en-US"/>
        </w:rPr>
        <w:t>(</w:t>
      </w:r>
      <w:proofErr w:type="gramEnd"/>
      <w:r>
        <w:rPr>
          <w:sz w:val="24"/>
          <w:szCs w:val="24"/>
          <w:lang w:val="en-US"/>
        </w:rPr>
        <w:t xml:space="preserve">track-edged) </w:t>
      </w:r>
      <w:proofErr w:type="spellStart"/>
      <w:r>
        <w:rPr>
          <w:sz w:val="24"/>
          <w:szCs w:val="24"/>
          <w:lang w:val="en-US"/>
        </w:rPr>
        <w:t>ürünler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sunmaktadır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İz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dağlanık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membranlar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pürüzsüz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düz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yüzeye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gözenek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büyüklüğü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dağılımına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sahip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gözenekli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polimer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filmlerdir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Hidrofilik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hidrofobik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yüksek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kimyasal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dayanıklılığa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sahip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membranlar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ayırma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bariyeri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akış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kontrolü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destek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eleme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filtresi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olarak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kullanılmaktadır</w:t>
      </w:r>
      <w:proofErr w:type="spellEnd"/>
      <w:r>
        <w:rPr>
          <w:sz w:val="24"/>
          <w:szCs w:val="24"/>
          <w:lang w:val="en-US"/>
        </w:rPr>
        <w:t>.</w:t>
      </w:r>
    </w:p>
    <w:p w:rsidR="000E2762" w:rsidRDefault="000E2762" w:rsidP="000E2762">
      <w:pPr>
        <w:jc w:val="both"/>
        <w:rPr>
          <w:sz w:val="24"/>
          <w:szCs w:val="24"/>
          <w:lang w:val="en-US"/>
        </w:rPr>
      </w:pPr>
    </w:p>
    <w:p w:rsidR="000E2762" w:rsidRDefault="000E2762" w:rsidP="000E2762">
      <w:pPr>
        <w:jc w:val="both"/>
        <w:rPr>
          <w:b/>
          <w:sz w:val="24"/>
          <w:szCs w:val="24"/>
          <w:lang w:val="en-US"/>
        </w:rPr>
      </w:pPr>
      <w:proofErr w:type="gramStart"/>
      <w:r w:rsidRPr="0099448C">
        <w:rPr>
          <w:b/>
          <w:sz w:val="24"/>
          <w:szCs w:val="24"/>
          <w:lang w:val="en-US"/>
        </w:rPr>
        <w:t>TRASIS :</w:t>
      </w:r>
      <w:proofErr w:type="gramEnd"/>
    </w:p>
    <w:p w:rsidR="000E2762" w:rsidRDefault="000E2762" w:rsidP="000E2762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Yüksek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teknoloji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firması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Trasis</w:t>
      </w:r>
      <w:proofErr w:type="spellEnd"/>
      <w:r>
        <w:rPr>
          <w:sz w:val="24"/>
          <w:szCs w:val="24"/>
          <w:lang w:val="en-US"/>
        </w:rPr>
        <w:t xml:space="preserve"> ,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nükleer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tıp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alanında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kullanılan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radyofarmasötiklerin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üretimi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ambalajı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için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ekipman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sağlamaktadır</w:t>
      </w:r>
      <w:proofErr w:type="spellEnd"/>
      <w:r>
        <w:rPr>
          <w:sz w:val="24"/>
          <w:szCs w:val="24"/>
          <w:lang w:val="en-US"/>
        </w:rPr>
        <w:t>.</w:t>
      </w:r>
    </w:p>
    <w:p w:rsidR="000E2762" w:rsidRDefault="000E2762" w:rsidP="000E2762">
      <w:pPr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Şu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mevcut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ürünler</w:t>
      </w:r>
      <w:proofErr w:type="spellEnd"/>
      <w:r>
        <w:rPr>
          <w:sz w:val="24"/>
          <w:szCs w:val="24"/>
          <w:lang w:val="en-US"/>
        </w:rPr>
        <w:t xml:space="preserve">, PET&amp;SPECT </w:t>
      </w:r>
      <w:proofErr w:type="spellStart"/>
      <w:r>
        <w:rPr>
          <w:sz w:val="24"/>
          <w:szCs w:val="24"/>
          <w:lang w:val="en-US"/>
        </w:rPr>
        <w:t>birim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dozlarının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otomatik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hazırlanması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dozların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idaresi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hastane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eczanelerde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radyasyona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maruz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kalan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personelin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azaltılması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alanlarına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yöneliktir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0E2762" w:rsidRDefault="000E2762" w:rsidP="000E2762">
      <w:pPr>
        <w:jc w:val="both"/>
        <w:rPr>
          <w:sz w:val="24"/>
          <w:szCs w:val="24"/>
          <w:lang w:val="en-US"/>
        </w:rPr>
      </w:pPr>
    </w:p>
    <w:p w:rsidR="000E2762" w:rsidRDefault="000E2762" w:rsidP="000E2762">
      <w:pPr>
        <w:jc w:val="both"/>
        <w:rPr>
          <w:sz w:val="24"/>
          <w:szCs w:val="24"/>
          <w:lang w:val="en-US"/>
        </w:rPr>
      </w:pPr>
      <w:proofErr w:type="gramStart"/>
      <w:r w:rsidRPr="00785D53">
        <w:rPr>
          <w:b/>
          <w:sz w:val="24"/>
          <w:szCs w:val="24"/>
          <w:lang w:val="en-US"/>
        </w:rPr>
        <w:t xml:space="preserve">ONCODNA </w:t>
      </w:r>
      <w:r>
        <w:rPr>
          <w:sz w:val="24"/>
          <w:szCs w:val="24"/>
          <w:lang w:val="en-US"/>
        </w:rPr>
        <w:t>:</w:t>
      </w:r>
      <w:proofErr w:type="gramEnd"/>
    </w:p>
    <w:p w:rsidR="000E2762" w:rsidRPr="00785D53" w:rsidRDefault="000E2762" w:rsidP="000E2762">
      <w:pPr>
        <w:pStyle w:val="NoSpacing"/>
        <w:jc w:val="both"/>
        <w:rPr>
          <w:sz w:val="24"/>
          <w:szCs w:val="24"/>
          <w:lang w:val="en-US"/>
        </w:rPr>
      </w:pPr>
      <w:r w:rsidRPr="00785D53">
        <w:rPr>
          <w:sz w:val="24"/>
          <w:szCs w:val="24"/>
          <w:lang w:val="en-US"/>
        </w:rPr>
        <w:t xml:space="preserve">Firma, </w:t>
      </w:r>
      <w:proofErr w:type="spellStart"/>
      <w:r w:rsidRPr="00785D53">
        <w:rPr>
          <w:sz w:val="24"/>
          <w:szCs w:val="24"/>
          <w:lang w:val="en-US"/>
        </w:rPr>
        <w:t>Belçika’da</w:t>
      </w:r>
      <w:proofErr w:type="spellEnd"/>
      <w:r w:rsidRPr="00785D53">
        <w:rPr>
          <w:sz w:val="24"/>
          <w:szCs w:val="24"/>
          <w:lang w:val="en-US"/>
        </w:rPr>
        <w:t xml:space="preserve"> Charleroi </w:t>
      </w:r>
      <w:proofErr w:type="spellStart"/>
      <w:r w:rsidRPr="00785D53">
        <w:rPr>
          <w:sz w:val="24"/>
          <w:szCs w:val="24"/>
          <w:lang w:val="en-US"/>
        </w:rPr>
        <w:t>kentine</w:t>
      </w:r>
      <w:proofErr w:type="spellEnd"/>
      <w:r w:rsidRPr="00785D53">
        <w:rPr>
          <w:sz w:val="24"/>
          <w:szCs w:val="24"/>
          <w:lang w:val="en-US"/>
        </w:rPr>
        <w:t xml:space="preserve"> </w:t>
      </w:r>
      <w:proofErr w:type="spellStart"/>
      <w:r w:rsidRPr="00785D53">
        <w:rPr>
          <w:sz w:val="24"/>
          <w:szCs w:val="24"/>
          <w:lang w:val="en-US"/>
        </w:rPr>
        <w:t>yakın</w:t>
      </w:r>
      <w:proofErr w:type="spellEnd"/>
      <w:r w:rsidRPr="00785D53">
        <w:rPr>
          <w:sz w:val="24"/>
          <w:szCs w:val="24"/>
          <w:lang w:val="en-US"/>
        </w:rPr>
        <w:t xml:space="preserve"> </w:t>
      </w:r>
      <w:proofErr w:type="spellStart"/>
      <w:r w:rsidRPr="00785D53">
        <w:rPr>
          <w:sz w:val="24"/>
          <w:szCs w:val="24"/>
          <w:lang w:val="en-US"/>
        </w:rPr>
        <w:t>Gosselies’de</w:t>
      </w:r>
      <w:proofErr w:type="spellEnd"/>
      <w:r w:rsidRPr="00785D5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85D53">
        <w:rPr>
          <w:sz w:val="24"/>
          <w:szCs w:val="24"/>
          <w:lang w:val="en-US"/>
        </w:rPr>
        <w:t>yerleşik</w:t>
      </w:r>
      <w:proofErr w:type="spellEnd"/>
      <w:r w:rsidRPr="00785D53">
        <w:rPr>
          <w:sz w:val="24"/>
          <w:szCs w:val="24"/>
          <w:lang w:val="en-US"/>
        </w:rPr>
        <w:t xml:space="preserve">  “</w:t>
      </w:r>
      <w:proofErr w:type="gramEnd"/>
      <w:r w:rsidRPr="00785D53">
        <w:rPr>
          <w:sz w:val="24"/>
          <w:szCs w:val="24"/>
          <w:lang w:val="en-US"/>
        </w:rPr>
        <w:t>Institute of Pathology and Genetics”</w:t>
      </w:r>
      <w:r>
        <w:rPr>
          <w:sz w:val="24"/>
          <w:szCs w:val="24"/>
          <w:lang w:val="en-US"/>
        </w:rPr>
        <w:t xml:space="preserve"> in spin-</w:t>
      </w:r>
      <w:proofErr w:type="spellStart"/>
      <w:r>
        <w:rPr>
          <w:sz w:val="24"/>
          <w:szCs w:val="24"/>
          <w:lang w:val="en-US"/>
        </w:rPr>
        <w:t>off’</w:t>
      </w:r>
      <w:r w:rsidRPr="00785D53">
        <w:rPr>
          <w:sz w:val="24"/>
          <w:szCs w:val="24"/>
          <w:lang w:val="en-US"/>
        </w:rPr>
        <w:t>udur</w:t>
      </w:r>
      <w:proofErr w:type="spellEnd"/>
      <w:r w:rsidRPr="00785D53">
        <w:rPr>
          <w:sz w:val="24"/>
          <w:szCs w:val="24"/>
          <w:lang w:val="en-US"/>
        </w:rPr>
        <w:t xml:space="preserve">. </w:t>
      </w:r>
      <w:proofErr w:type="spellStart"/>
      <w:r w:rsidRPr="00785D53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irmanın</w:t>
      </w:r>
      <w:proofErr w:type="spellEnd"/>
      <w:r>
        <w:rPr>
          <w:sz w:val="24"/>
          <w:szCs w:val="24"/>
          <w:lang w:val="en-US"/>
        </w:rPr>
        <w:t xml:space="preserve"> ilk </w:t>
      </w:r>
      <w:proofErr w:type="spellStart"/>
      <w:r>
        <w:rPr>
          <w:sz w:val="24"/>
          <w:szCs w:val="24"/>
          <w:lang w:val="en-US"/>
        </w:rPr>
        <w:t>testi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OncoDEEP</w:t>
      </w:r>
      <w:proofErr w:type="spellEnd"/>
      <w:r>
        <w:rPr>
          <w:sz w:val="24"/>
          <w:szCs w:val="24"/>
          <w:lang w:val="en-US"/>
        </w:rPr>
        <w:t xml:space="preserve"> DX, 40 </w:t>
      </w:r>
      <w:proofErr w:type="spellStart"/>
      <w:r>
        <w:rPr>
          <w:sz w:val="24"/>
          <w:szCs w:val="24"/>
          <w:lang w:val="en-US"/>
        </w:rPr>
        <w:t>genin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tedavi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edici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mütasyonlarını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tespit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etmek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amacıyla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hastanın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tümörlü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dokusunun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DNAsı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sağlıklı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doku</w:t>
      </w:r>
      <w:proofErr w:type="spellEnd"/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sunun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DNAsının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karşılaştırılmasıdır</w:t>
      </w:r>
      <w:proofErr w:type="spellEnd"/>
      <w:r>
        <w:rPr>
          <w:sz w:val="24"/>
          <w:szCs w:val="24"/>
          <w:lang w:val="en-US"/>
        </w:rPr>
        <w:t xml:space="preserve">.  </w:t>
      </w:r>
      <w:proofErr w:type="gramStart"/>
      <w:r>
        <w:rPr>
          <w:sz w:val="24"/>
          <w:szCs w:val="24"/>
          <w:lang w:val="en-US"/>
        </w:rPr>
        <w:t xml:space="preserve">ONCODNA </w:t>
      </w:r>
      <w:proofErr w:type="spellStart"/>
      <w:r>
        <w:rPr>
          <w:sz w:val="24"/>
          <w:szCs w:val="24"/>
          <w:lang w:val="en-US"/>
        </w:rPr>
        <w:t>terapisi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olan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mütasyon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bulamazsa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OncoDEEP</w:t>
      </w:r>
      <w:proofErr w:type="spellEnd"/>
      <w:r>
        <w:rPr>
          <w:sz w:val="24"/>
          <w:szCs w:val="24"/>
          <w:lang w:val="en-US"/>
        </w:rPr>
        <w:t xml:space="preserve"> Clinical </w:t>
      </w:r>
      <w:proofErr w:type="spellStart"/>
      <w:r>
        <w:rPr>
          <w:sz w:val="24"/>
          <w:szCs w:val="24"/>
          <w:lang w:val="en-US"/>
        </w:rPr>
        <w:t>adlı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ikinci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daha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geniş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bir</w:t>
      </w:r>
      <w:proofErr w:type="spellEnd"/>
      <w:r>
        <w:rPr>
          <w:sz w:val="24"/>
          <w:szCs w:val="24"/>
          <w:lang w:val="en-US"/>
        </w:rPr>
        <w:t xml:space="preserve"> test </w:t>
      </w:r>
      <w:proofErr w:type="spellStart"/>
      <w:r>
        <w:rPr>
          <w:sz w:val="24"/>
          <w:szCs w:val="24"/>
          <w:lang w:val="en-US"/>
        </w:rPr>
        <w:t>uygulanmaktadır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Klinik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denemeleri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süregelen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terapilerin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geliştirilmesine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bağlı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olan</w:t>
      </w:r>
      <w:proofErr w:type="spellEnd"/>
      <w:r>
        <w:rPr>
          <w:sz w:val="24"/>
          <w:szCs w:val="24"/>
          <w:lang w:val="en-US"/>
        </w:rPr>
        <w:t xml:space="preserve">  400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genin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mütasyonları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yeniden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düzenlenmesine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bakılmaktadır</w:t>
      </w:r>
      <w:proofErr w:type="spellEnd"/>
      <w:r>
        <w:rPr>
          <w:sz w:val="24"/>
          <w:szCs w:val="24"/>
          <w:lang w:val="en-US"/>
        </w:rPr>
        <w:t>.</w:t>
      </w:r>
    </w:p>
    <w:p w:rsidR="000E2762" w:rsidRPr="0099448C" w:rsidRDefault="000E2762" w:rsidP="000E2762">
      <w:pPr>
        <w:pStyle w:val="NoSpacing"/>
        <w:jc w:val="both"/>
        <w:rPr>
          <w:lang w:val="en-US"/>
        </w:rPr>
      </w:pPr>
    </w:p>
    <w:p w:rsidR="00E25178" w:rsidRPr="000E2762" w:rsidRDefault="00E25178">
      <w:pPr>
        <w:rPr>
          <w:lang w:val="en-US"/>
        </w:rPr>
      </w:pPr>
    </w:p>
    <w:sectPr w:rsidR="00E25178" w:rsidRPr="000E2762" w:rsidSect="000A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63C"/>
    <w:rsid w:val="00080E5A"/>
    <w:rsid w:val="000A14C6"/>
    <w:rsid w:val="000E2762"/>
    <w:rsid w:val="001E66F2"/>
    <w:rsid w:val="002A59AF"/>
    <w:rsid w:val="003552B4"/>
    <w:rsid w:val="003E148D"/>
    <w:rsid w:val="00592676"/>
    <w:rsid w:val="0083235B"/>
    <w:rsid w:val="008C1B9B"/>
    <w:rsid w:val="00995ABF"/>
    <w:rsid w:val="009E563C"/>
    <w:rsid w:val="00BF18CA"/>
    <w:rsid w:val="00C151B7"/>
    <w:rsid w:val="00C34AE2"/>
    <w:rsid w:val="00C94865"/>
    <w:rsid w:val="00D01208"/>
    <w:rsid w:val="00D31B15"/>
    <w:rsid w:val="00D83C0B"/>
    <w:rsid w:val="00DA33CB"/>
    <w:rsid w:val="00E25178"/>
    <w:rsid w:val="00F020C2"/>
    <w:rsid w:val="00F27B69"/>
    <w:rsid w:val="00F6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5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2762"/>
    <w:pPr>
      <w:spacing w:after="0" w:line="240" w:lineRule="auto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biowin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2013-05-28T05:30:00Z</cp:lastPrinted>
  <dcterms:created xsi:type="dcterms:W3CDTF">2013-05-31T05:40:00Z</dcterms:created>
  <dcterms:modified xsi:type="dcterms:W3CDTF">2013-05-31T05:41:00Z</dcterms:modified>
</cp:coreProperties>
</file>