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BA" w:rsidRPr="003D543C" w:rsidRDefault="00D310BA" w:rsidP="00202CBB">
      <w:pPr>
        <w:spacing w:after="0" w:line="240" w:lineRule="auto"/>
        <w:jc w:val="center"/>
        <w:rPr>
          <w:rFonts w:ascii="Times New Roman" w:hAnsi="Times New Roman" w:cs="Times New Roman"/>
          <w:b/>
          <w:sz w:val="24"/>
          <w:szCs w:val="24"/>
        </w:rPr>
      </w:pPr>
      <w:r w:rsidRPr="003D543C">
        <w:rPr>
          <w:rFonts w:ascii="Times New Roman" w:hAnsi="Times New Roman" w:cs="Times New Roman"/>
          <w:b/>
          <w:sz w:val="24"/>
          <w:szCs w:val="24"/>
        </w:rPr>
        <w:t>TIBBİ CİHAZ SATIŞ, REKLAM VE TANITIM YÖNETMELİĞİ HAKKINDA SEKTÖRDEN GELEN SORULAR VE CEVAPLARI</w:t>
      </w:r>
    </w:p>
    <w:p w:rsidR="00D310BA" w:rsidRPr="003C7F6D" w:rsidRDefault="00D310BA" w:rsidP="003C7F6D">
      <w:pPr>
        <w:spacing w:after="0" w:line="240" w:lineRule="auto"/>
        <w:jc w:val="both"/>
        <w:rPr>
          <w:rFonts w:ascii="Times New Roman" w:hAnsi="Times New Roman" w:cs="Times New Roman"/>
          <w:b/>
          <w:sz w:val="24"/>
          <w:szCs w:val="24"/>
        </w:rPr>
      </w:pPr>
    </w:p>
    <w:p w:rsidR="00D310BA" w:rsidRPr="003C7F6D" w:rsidRDefault="00D310BA" w:rsidP="003C7F6D">
      <w:pPr>
        <w:spacing w:after="0" w:line="240" w:lineRule="auto"/>
        <w:ind w:firstLine="708"/>
        <w:jc w:val="both"/>
        <w:rPr>
          <w:rFonts w:ascii="Times New Roman" w:hAnsi="Times New Roman" w:cs="Times New Roman"/>
          <w:sz w:val="24"/>
          <w:szCs w:val="24"/>
        </w:rPr>
      </w:pPr>
      <w:r w:rsidRPr="003C7F6D">
        <w:rPr>
          <w:rFonts w:ascii="Times New Roman" w:hAnsi="Times New Roman" w:cs="Times New Roman"/>
          <w:sz w:val="24"/>
          <w:szCs w:val="24"/>
        </w:rPr>
        <w:t>15.05.2014 tarih ve 29001 sayılı Resmi Gazete’de yayımlanan Tıbbi Cihaz Satış Reklam ve Tanıtım Yönetmeliği’nin içeriği, kapsamı ve uygulanmasına ilişkin sektörden gelen sorular ve yanıtları aşağıda yer almaktadır.</w:t>
      </w:r>
    </w:p>
    <w:p w:rsidR="00D310BA" w:rsidRPr="003C7F6D" w:rsidRDefault="00D310BA" w:rsidP="003C7F6D">
      <w:pPr>
        <w:spacing w:after="0" w:line="240" w:lineRule="auto"/>
        <w:jc w:val="both"/>
        <w:rPr>
          <w:rFonts w:ascii="Times New Roman" w:hAnsi="Times New Roman" w:cs="Times New Roman"/>
          <w:sz w:val="24"/>
          <w:szCs w:val="24"/>
        </w:rPr>
      </w:pPr>
    </w:p>
    <w:p w:rsidR="00D310BA" w:rsidRPr="003C7F6D" w:rsidRDefault="00D310BA" w:rsidP="003C7F6D">
      <w:pPr>
        <w:pStyle w:val="ListeParagraf"/>
        <w:numPr>
          <w:ilvl w:val="0"/>
          <w:numId w:val="32"/>
        </w:num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Soru: Tıbbi cihaz imalatçı, ithalatçı ve depoları ile ecza depoları bu Yönetmeliğin kapsamında mıdır? Perakende ve toptancı ayırımı yapılabilir mi?</w:t>
      </w:r>
    </w:p>
    <w:p w:rsidR="00D310BA" w:rsidRPr="003C7F6D" w:rsidRDefault="00D310BA" w:rsidP="003C7F6D">
      <w:p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Cevap</w:t>
      </w:r>
      <w:r w:rsidRPr="003C7F6D">
        <w:rPr>
          <w:rFonts w:ascii="Times New Roman" w:hAnsi="Times New Roman" w:cs="Times New Roman"/>
          <w:b/>
          <w:sz w:val="24"/>
          <w:szCs w:val="24"/>
        </w:rPr>
        <w:tab/>
        <w:t>:</w:t>
      </w:r>
      <w:r w:rsidRPr="003C7F6D">
        <w:rPr>
          <w:rFonts w:ascii="Times New Roman" w:hAnsi="Times New Roman" w:cs="Times New Roman"/>
          <w:sz w:val="24"/>
          <w:szCs w:val="24"/>
        </w:rPr>
        <w:t xml:space="preserve">Yönetmelikte tıbbi cihaz satış merkezi, tıbbi cihazların satış veya dağıtımının yapıldığı yerler olarak tanımlanmıştır. Bu tanıma göre tıbbi cihaz satış faaliyeti gerçekleştiren imalatçı, ithalatçı, bayi, toptancı, perakendeci ve depoların her biri tıbbi cihaz satış merkezi olarak yetkilendirilmek durumundadır. </w:t>
      </w:r>
    </w:p>
    <w:p w:rsidR="00D310BA" w:rsidRPr="003C7F6D" w:rsidRDefault="00D310BA" w:rsidP="003C7F6D">
      <w:pPr>
        <w:spacing w:after="0" w:line="240" w:lineRule="auto"/>
        <w:ind w:firstLine="708"/>
        <w:jc w:val="both"/>
        <w:rPr>
          <w:rFonts w:ascii="Times New Roman" w:hAnsi="Times New Roman" w:cs="Times New Roman"/>
          <w:sz w:val="24"/>
          <w:szCs w:val="24"/>
        </w:rPr>
      </w:pPr>
      <w:r w:rsidRPr="003C7F6D">
        <w:rPr>
          <w:rFonts w:ascii="Times New Roman" w:hAnsi="Times New Roman" w:cs="Times New Roman"/>
          <w:sz w:val="24"/>
          <w:szCs w:val="24"/>
        </w:rPr>
        <w:t xml:space="preserve">Ancak tıbbi cihaz satış merkezleri adına tıbbi cihazları fiziki altyapı veya lojistik destek sağlayarak yalnızca depo hizmeti veren kuruluşlar bu Yönetmelik kapsamı dışındadır. Bu durumda depo hizmeti veren kuruşların faaliyetinden satış merkezi sorumludur. </w:t>
      </w:r>
    </w:p>
    <w:p w:rsidR="00D310BA" w:rsidRPr="003C7F6D" w:rsidRDefault="00D310BA" w:rsidP="003C7F6D">
      <w:pPr>
        <w:spacing w:after="0" w:line="240" w:lineRule="auto"/>
        <w:ind w:firstLine="708"/>
        <w:jc w:val="both"/>
        <w:rPr>
          <w:rFonts w:ascii="Times New Roman" w:hAnsi="Times New Roman" w:cs="Times New Roman"/>
          <w:sz w:val="24"/>
          <w:szCs w:val="24"/>
        </w:rPr>
      </w:pPr>
      <w:r w:rsidRPr="003C7F6D">
        <w:rPr>
          <w:rFonts w:ascii="Times New Roman" w:hAnsi="Times New Roman" w:cs="Times New Roman"/>
          <w:sz w:val="24"/>
          <w:szCs w:val="24"/>
        </w:rPr>
        <w:t xml:space="preserve">Diğer taraftan ecza depoları </w:t>
      </w:r>
      <w:r w:rsidRPr="003C7F6D">
        <w:rPr>
          <w:rFonts w:ascii="Times New Roman" w:eastAsia="Times New Roman" w:hAnsi="Times New Roman" w:cs="Times New Roman"/>
          <w:sz w:val="24"/>
          <w:szCs w:val="24"/>
          <w:lang w:eastAsia="tr-TR"/>
        </w:rPr>
        <w:t xml:space="preserve">984 sayılı Ecza Ticarethaneleriyle Sanat ve Ziraat işlerinde Kullanılan Zehirli ve Müessir Kimyevî Maddelerin Satıldığı Dükkânlara Mahsus Kanun ve uygulama mevzuatı çerçevesinde tıbbi cihaz satışı yapmak üzere yetkilendirilmiştir. Bu nedenle ecza depolarının </w:t>
      </w:r>
      <w:r w:rsidRPr="003C7F6D">
        <w:rPr>
          <w:rFonts w:ascii="Times New Roman" w:hAnsi="Times New Roman" w:cs="Times New Roman"/>
          <w:sz w:val="24"/>
          <w:szCs w:val="24"/>
        </w:rPr>
        <w:t>Tıbbi Cihaz Satış, Reklam ve Tanıtım Yönetmeliği kapsamında değerlendirilmesi söz konusu değildir.</w:t>
      </w:r>
    </w:p>
    <w:p w:rsidR="00D310BA" w:rsidRPr="003C7F6D" w:rsidRDefault="00D310BA" w:rsidP="003C7F6D">
      <w:pPr>
        <w:spacing w:after="0" w:line="240" w:lineRule="auto"/>
        <w:ind w:left="360" w:hanging="426"/>
        <w:jc w:val="both"/>
        <w:rPr>
          <w:rFonts w:ascii="Times New Roman" w:hAnsi="Times New Roman" w:cs="Times New Roman"/>
          <w:sz w:val="24"/>
          <w:szCs w:val="24"/>
        </w:rPr>
      </w:pPr>
    </w:p>
    <w:p w:rsidR="00D310BA" w:rsidRPr="003C7F6D" w:rsidRDefault="00D310BA" w:rsidP="003C7F6D">
      <w:pPr>
        <w:pStyle w:val="ListeParagraf"/>
        <w:numPr>
          <w:ilvl w:val="0"/>
          <w:numId w:val="32"/>
        </w:numPr>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Soru</w:t>
      </w:r>
      <w:r w:rsidR="00DE0256"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Yönetmeliğin 35. maddesine göre verilecek eğitimin şekli, içeriği, başvuru koşulları nelerdir?</w:t>
      </w:r>
    </w:p>
    <w:p w:rsidR="00D310BA" w:rsidRPr="003C7F6D" w:rsidRDefault="00DE0256" w:rsidP="003C7F6D">
      <w:p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Cevap</w:t>
      </w:r>
      <w:r w:rsidR="00D310BA" w:rsidRPr="003C7F6D">
        <w:rPr>
          <w:rFonts w:ascii="Times New Roman" w:hAnsi="Times New Roman" w:cs="Times New Roman"/>
          <w:b/>
          <w:sz w:val="24"/>
          <w:szCs w:val="24"/>
        </w:rPr>
        <w:t>:</w:t>
      </w:r>
      <w:r w:rsidRPr="003C7F6D">
        <w:rPr>
          <w:rFonts w:ascii="Times New Roman" w:hAnsi="Times New Roman" w:cs="Times New Roman"/>
          <w:b/>
          <w:sz w:val="24"/>
          <w:szCs w:val="24"/>
        </w:rPr>
        <w:t xml:space="preserve"> </w:t>
      </w:r>
      <w:r w:rsidR="00D310BA" w:rsidRPr="003C7F6D">
        <w:rPr>
          <w:rFonts w:ascii="Times New Roman" w:eastAsia="ヒラギノ明朝 Pro W3" w:hAnsi="Times New Roman" w:cs="Times New Roman"/>
          <w:sz w:val="24"/>
          <w:szCs w:val="24"/>
        </w:rPr>
        <w:t xml:space="preserve">Yönetmeliğin 35. maddesinde </w:t>
      </w:r>
      <w:r w:rsidR="00D310BA" w:rsidRPr="003C7F6D">
        <w:rPr>
          <w:rFonts w:ascii="Times New Roman" w:hAnsi="Times New Roman" w:cs="Times New Roman"/>
          <w:sz w:val="24"/>
          <w:szCs w:val="24"/>
        </w:rPr>
        <w:t>“</w:t>
      </w:r>
      <w:r w:rsidR="00D310BA" w:rsidRPr="003C7F6D">
        <w:rPr>
          <w:rFonts w:ascii="Times New Roman" w:hAnsi="Times New Roman" w:cs="Times New Roman"/>
          <w:i/>
          <w:sz w:val="24"/>
          <w:szCs w:val="24"/>
        </w:rPr>
        <w:t>Tıbbi cihaz satış merkezlerinde çalışacak sorumlu müdür, satış ve tanıtım elemanı ve klinik destek elemanlarının</w:t>
      </w:r>
      <w:r w:rsidR="00D310BA" w:rsidRPr="003C7F6D">
        <w:rPr>
          <w:rFonts w:ascii="Times New Roman" w:eastAsia="ヒラギノ明朝 Pro W3" w:hAnsi="Times New Roman" w:cs="Times New Roman"/>
          <w:i/>
          <w:sz w:val="24"/>
          <w:szCs w:val="24"/>
        </w:rPr>
        <w:t xml:space="preserve"> Kurum veya Kurumca yetkilendirilecek kişiler tarafından düzenlenecek ek-1’deki eğitim programına katılmaları zorunludur.</w:t>
      </w:r>
      <w:r w:rsidR="00D310BA" w:rsidRPr="003C7F6D">
        <w:rPr>
          <w:rFonts w:ascii="Times New Roman" w:eastAsia="ヒラギノ明朝 Pro W3" w:hAnsi="Times New Roman" w:cs="Times New Roman"/>
          <w:sz w:val="24"/>
          <w:szCs w:val="24"/>
        </w:rPr>
        <w:t xml:space="preserve">” hükmü yer almaktadır. Söz konusu eğitim ile ilgili gerekli altyapı çalışmaları devam etmekte olup eğitimin içeriği, şekli ve başvuru esasları, ücreti ve benzeri tüm detaylar Kurumumuzun web sitesinden duyuru ve kılavuz olarak yayımlanacaktır. </w:t>
      </w:r>
    </w:p>
    <w:p w:rsidR="00D310BA" w:rsidRPr="003C7F6D" w:rsidRDefault="00D310BA" w:rsidP="003C7F6D">
      <w:pPr>
        <w:spacing w:after="0" w:line="240" w:lineRule="auto"/>
        <w:ind w:hanging="426"/>
        <w:jc w:val="both"/>
        <w:rPr>
          <w:rFonts w:ascii="Times New Roman" w:eastAsia="Times New Roman" w:hAnsi="Times New Roman" w:cs="Times New Roman"/>
          <w:b/>
          <w:sz w:val="24"/>
          <w:szCs w:val="24"/>
          <w:lang w:eastAsia="tr-TR"/>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t>Soru:</w:t>
      </w:r>
      <w:r w:rsidR="00DE0256"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Yayımlanmış kılavuz var mıdır, bu kılavuzlar ne zaman ve nasıl duyurulacaktır?</w:t>
      </w:r>
    </w:p>
    <w:p w:rsidR="00D310BA" w:rsidRPr="003C7F6D" w:rsidRDefault="00DE0256" w:rsidP="003C7F6D">
      <w:pPr>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Cevap</w:t>
      </w:r>
      <w:r w:rsidR="00D310BA" w:rsidRPr="003C7F6D">
        <w:rPr>
          <w:rFonts w:ascii="Times New Roman" w:eastAsia="ヒラギノ明朝 Pro W3" w:hAnsi="Times New Roman" w:cs="Times New Roman"/>
          <w:b/>
          <w:sz w:val="24"/>
          <w:szCs w:val="24"/>
        </w:rPr>
        <w:t>:</w:t>
      </w: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sz w:val="24"/>
          <w:szCs w:val="24"/>
        </w:rPr>
        <w:t>Yönetmelikle ilgili kılavuz çalışmaları devam etmekte olup, hali hazırda yayımlanmış bir kılavuz bulunmamaktadır. Yönetmelikle ilgili tüm duyuru ve kılavuzlar Kurumumuzun web sitesinden (www.titck.gov.tr) yayımlanacaktır. Bu nedenle Kurumumuzun web sitesinin takip edilmesi gerekmektedir.</w:t>
      </w:r>
    </w:p>
    <w:p w:rsidR="00D310BA" w:rsidRPr="003C7F6D" w:rsidRDefault="00D310BA" w:rsidP="003C7F6D">
      <w:pPr>
        <w:pStyle w:val="ListeParagraf"/>
        <w:spacing w:after="0" w:line="240" w:lineRule="auto"/>
        <w:ind w:left="360" w:hanging="426"/>
        <w:jc w:val="both"/>
        <w:rPr>
          <w:rFonts w:ascii="Times New Roman" w:eastAsia="ヒラギノ明朝 Pro W3" w:hAnsi="Times New Roman" w:cs="Times New Roman"/>
          <w:sz w:val="24"/>
          <w:szCs w:val="24"/>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t>Soru:</w:t>
      </w:r>
      <w:r w:rsidR="00DE0256"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Reklamı yasaklanan tıbbi cihazlardan halen reklamı devam eden ürünlerle ilgili uygulanacak yaptırımlar nelerdir?</w:t>
      </w:r>
    </w:p>
    <w:p w:rsidR="00DE0256" w:rsidRPr="003C7F6D" w:rsidRDefault="00D310BA" w:rsidP="003C7F6D">
      <w:pPr>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Cevap:</w:t>
      </w:r>
      <w:r w:rsidR="00DE0256" w:rsidRPr="003C7F6D">
        <w:rPr>
          <w:rFonts w:ascii="Times New Roman" w:eastAsia="ヒラギノ明朝 Pro W3" w:hAnsi="Times New Roman" w:cs="Times New Roman"/>
          <w:b/>
          <w:sz w:val="24"/>
          <w:szCs w:val="24"/>
        </w:rPr>
        <w:t xml:space="preserve"> </w:t>
      </w:r>
      <w:r w:rsidRPr="003C7F6D">
        <w:rPr>
          <w:rFonts w:ascii="Times New Roman" w:eastAsia="ヒラギノ明朝 Pro W3" w:hAnsi="Times New Roman" w:cs="Times New Roman"/>
          <w:sz w:val="24"/>
          <w:szCs w:val="24"/>
        </w:rPr>
        <w:t>Yönetmeliğin Reklamın Kapsamı başlıklı 15. maddesinde “</w:t>
      </w:r>
      <w:r w:rsidRPr="003C7F6D">
        <w:rPr>
          <w:rFonts w:ascii="Times New Roman" w:eastAsia="ヒラギノ明朝 Pro W3" w:hAnsi="Times New Roman" w:cs="Times New Roman"/>
          <w:i/>
          <w:sz w:val="24"/>
          <w:szCs w:val="24"/>
        </w:rPr>
        <w:t>Münhasıran sağlık meslek mensupları tarafından kullanılması veya uygulanması gereken cihazlar ile geri ödeme kapsamında olan cihazların, internet dâhil halka açık yayın yapılan her türlü medya ve iletişim ortamında program, film, dizi film, haber ve benzeri yollarla doğrudan veya dolaylı olarak topluma reklamı yapılamaz.</w:t>
      </w:r>
      <w:r w:rsidRPr="003C7F6D">
        <w:rPr>
          <w:rFonts w:ascii="Times New Roman" w:eastAsia="ヒラギノ明朝 Pro W3" w:hAnsi="Times New Roman" w:cs="Times New Roman"/>
          <w:sz w:val="24"/>
          <w:szCs w:val="24"/>
        </w:rPr>
        <w:t>” hükmü yer almaktadı</w:t>
      </w:r>
      <w:r w:rsidR="00DE0256" w:rsidRPr="003C7F6D">
        <w:rPr>
          <w:rFonts w:ascii="Times New Roman" w:eastAsia="ヒラギノ明朝 Pro W3" w:hAnsi="Times New Roman" w:cs="Times New Roman"/>
          <w:sz w:val="24"/>
          <w:szCs w:val="24"/>
        </w:rPr>
        <w:t>r.</w:t>
      </w:r>
    </w:p>
    <w:p w:rsidR="00DE0256" w:rsidRDefault="00D310BA" w:rsidP="003D543C">
      <w:pPr>
        <w:spacing w:after="0" w:line="240" w:lineRule="auto"/>
        <w:ind w:firstLine="708"/>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sz w:val="24"/>
          <w:szCs w:val="24"/>
        </w:rPr>
        <w:t xml:space="preserve">Reklamı yasaklanan tıbbi cihazlarla ilgili, Yönetmeliğin yayım tarihinden sonra yapılan tüm reklamlar için Kurumumuz tarafından inceleme ve denetleme süreci gerçekleştirilecek olup fiilin durumuna göre Yönetmelik kapsamında gerekli idari yaptırımlar uygulanacaktır. </w:t>
      </w:r>
    </w:p>
    <w:p w:rsidR="003D543C" w:rsidRPr="003C7F6D" w:rsidRDefault="003D543C" w:rsidP="003D543C">
      <w:pPr>
        <w:spacing w:after="0" w:line="240" w:lineRule="auto"/>
        <w:ind w:firstLine="708"/>
        <w:jc w:val="both"/>
        <w:rPr>
          <w:rFonts w:ascii="Times New Roman" w:eastAsia="ヒラギノ明朝 Pro W3" w:hAnsi="Times New Roman" w:cs="Times New Roman"/>
          <w:sz w:val="24"/>
          <w:szCs w:val="24"/>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lastRenderedPageBreak/>
        <w:t>Soru</w:t>
      </w:r>
      <w:r w:rsidR="00DE0256"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Sağlık kurum ve kuruluşları bünyesinde faaliyet gösteren medikal firmaların durumu ne olacaktır?</w:t>
      </w:r>
    </w:p>
    <w:p w:rsidR="00D310BA" w:rsidRPr="003C7F6D" w:rsidRDefault="00D310BA" w:rsidP="003C7F6D">
      <w:pPr>
        <w:pStyle w:val="ListeParagraf"/>
        <w:spacing w:after="0" w:line="240" w:lineRule="auto"/>
        <w:ind w:left="0"/>
        <w:jc w:val="both"/>
        <w:rPr>
          <w:rFonts w:ascii="Times New Roman" w:hAnsi="Times New Roman" w:cs="Times New Roman"/>
          <w:sz w:val="24"/>
          <w:szCs w:val="24"/>
        </w:rPr>
      </w:pPr>
      <w:r w:rsidRPr="003C7F6D">
        <w:rPr>
          <w:rFonts w:ascii="Times New Roman" w:eastAsia="ヒラギノ明朝 Pro W3" w:hAnsi="Times New Roman" w:cs="Times New Roman"/>
          <w:b/>
          <w:sz w:val="24"/>
          <w:szCs w:val="24"/>
        </w:rPr>
        <w:t>Cevap:</w:t>
      </w:r>
      <w:r w:rsidRPr="003C7F6D">
        <w:rPr>
          <w:rFonts w:ascii="Times New Roman" w:eastAsia="ヒラギノ明朝 Pro W3" w:hAnsi="Times New Roman" w:cs="Times New Roman"/>
          <w:sz w:val="24"/>
          <w:szCs w:val="24"/>
        </w:rPr>
        <w:t>15/05/2014 tarihinden itibaren Yönetmeliğin 34. maddesine göre sağlık kurum ve kuruluşlarının bulunduğu bina, müştemilatı ve hizmet veren sağlık tesisine ait sağlık alanı imarlı yerlerde satış merkezi açılması yasaktır.</w:t>
      </w:r>
    </w:p>
    <w:p w:rsidR="00DE0256" w:rsidRPr="003C7F6D" w:rsidRDefault="00DE0256" w:rsidP="003C7F6D">
      <w:pPr>
        <w:tabs>
          <w:tab w:val="left" w:pos="566"/>
        </w:tabs>
        <w:spacing w:after="0" w:line="240" w:lineRule="auto"/>
        <w:jc w:val="both"/>
        <w:rPr>
          <w:rFonts w:ascii="Times New Roman" w:hAnsi="Times New Roman" w:cs="Times New Roman"/>
          <w:sz w:val="24"/>
          <w:szCs w:val="24"/>
        </w:rPr>
      </w:pPr>
      <w:r w:rsidRPr="003C7F6D">
        <w:rPr>
          <w:rFonts w:ascii="Times New Roman" w:eastAsia="ヒラギノ明朝 Pro W3" w:hAnsi="Times New Roman" w:cs="Times New Roman"/>
          <w:b/>
          <w:sz w:val="24"/>
          <w:szCs w:val="24"/>
        </w:rPr>
        <w:tab/>
      </w:r>
      <w:r w:rsidR="00D310BA" w:rsidRPr="003C7F6D">
        <w:rPr>
          <w:rFonts w:ascii="Times New Roman" w:eastAsia="ヒラギノ明朝 Pro W3" w:hAnsi="Times New Roman" w:cs="Times New Roman"/>
          <w:sz w:val="24"/>
          <w:szCs w:val="24"/>
        </w:rPr>
        <w:t>Ancak, Yönetmeliğin Geçici Madde 1’inde“</w:t>
      </w:r>
      <w:r w:rsidR="00D310BA" w:rsidRPr="003C7F6D">
        <w:rPr>
          <w:rFonts w:ascii="Times New Roman" w:eastAsia="ヒラギノ明朝 Pro W3" w:hAnsi="Times New Roman" w:cs="Times New Roman"/>
          <w:i/>
          <w:sz w:val="24"/>
          <w:szCs w:val="24"/>
        </w:rPr>
        <w:t>Bu Yönetmeliğin yayımı tarihinden önce açılmış mevcut satış merkezleri, bu Yönetmeliğin yayımlandığı tarihten itibaren on sekiz ay içerisinde 14 üncü maddenin ikinci fıkrası hariç diğer hükümlerine göre yetki belgesi almak kaydıyla faaliyetlerine devam ederler. Belirtilen süre içerisinde yetki belgesi almayan işyerlerinin faaliyetlerine bu süre sonunda müdürlükçe son verilir</w:t>
      </w:r>
      <w:r w:rsidR="00D310BA" w:rsidRPr="003C7F6D">
        <w:rPr>
          <w:rFonts w:ascii="Times New Roman" w:eastAsia="ヒラギノ明朝 Pro W3" w:hAnsi="Times New Roman" w:cs="Times New Roman"/>
          <w:sz w:val="24"/>
          <w:szCs w:val="24"/>
        </w:rPr>
        <w:t>.” hükmü yer almaktadır.</w:t>
      </w:r>
      <w:r w:rsidR="00D310BA" w:rsidRPr="003C7F6D">
        <w:rPr>
          <w:rFonts w:ascii="Times New Roman" w:hAnsi="Times New Roman" w:cs="Times New Roman"/>
          <w:sz w:val="24"/>
          <w:szCs w:val="24"/>
        </w:rPr>
        <w:t xml:space="preserve"> Yönetmeliğin yayım tarihinden önce açılmış mevcut satış merkezlerinin Yönetmelik hükümlerini karşılayarak ruhsatlandırılma süreçlerini tamamlaması için 18 ay süre verilmiştir. Bu geçiş süresinin sonunda Yönetmelik hükümlerini karşılamayan mevcut satış merkezlerinin faaliyetlerine son verilecektir.</w:t>
      </w:r>
    </w:p>
    <w:p w:rsidR="00DE0256" w:rsidRPr="003C7F6D" w:rsidRDefault="00DE0256" w:rsidP="003C7F6D">
      <w:pPr>
        <w:tabs>
          <w:tab w:val="left" w:pos="566"/>
        </w:tabs>
        <w:spacing w:after="0" w:line="240" w:lineRule="auto"/>
        <w:jc w:val="both"/>
        <w:rPr>
          <w:rFonts w:ascii="Times New Roman" w:hAnsi="Times New Roman" w:cs="Times New Roman"/>
          <w:sz w:val="24"/>
          <w:szCs w:val="24"/>
        </w:rPr>
      </w:pPr>
    </w:p>
    <w:p w:rsidR="00D310BA" w:rsidRPr="003C7F6D" w:rsidRDefault="00D310BA" w:rsidP="003C7F6D">
      <w:pPr>
        <w:pStyle w:val="ListeParagraf"/>
        <w:numPr>
          <w:ilvl w:val="0"/>
          <w:numId w:val="32"/>
        </w:numPr>
        <w:tabs>
          <w:tab w:val="left" w:pos="566"/>
        </w:tabs>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Soru:</w:t>
      </w:r>
      <w:r w:rsidR="00DE0256"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Tıbbi cihaz satış merkezi açabilmek için gerekli bilgi ve belgeler nelerdir?</w:t>
      </w:r>
    </w:p>
    <w:p w:rsidR="00D310BA" w:rsidRPr="003C7F6D" w:rsidRDefault="00D310BA" w:rsidP="003C7F6D">
      <w:pPr>
        <w:pStyle w:val="ListeParagraf"/>
        <w:spacing w:after="0" w:line="240" w:lineRule="auto"/>
        <w:ind w:left="0"/>
        <w:jc w:val="both"/>
        <w:rPr>
          <w:rFonts w:ascii="Times New Roman" w:hAnsi="Times New Roman" w:cs="Times New Roman"/>
          <w:sz w:val="24"/>
          <w:szCs w:val="24"/>
        </w:rPr>
      </w:pPr>
      <w:r w:rsidRPr="003C7F6D">
        <w:rPr>
          <w:rFonts w:ascii="Times New Roman" w:hAnsi="Times New Roman" w:cs="Times New Roman"/>
          <w:b/>
          <w:sz w:val="24"/>
          <w:szCs w:val="24"/>
        </w:rPr>
        <w:t>Cevap:</w:t>
      </w:r>
      <w:r w:rsidR="00DE0256" w:rsidRPr="003C7F6D">
        <w:rPr>
          <w:rFonts w:ascii="Times New Roman" w:hAnsi="Times New Roman" w:cs="Times New Roman"/>
          <w:b/>
          <w:sz w:val="24"/>
          <w:szCs w:val="24"/>
        </w:rPr>
        <w:t xml:space="preserve"> </w:t>
      </w:r>
      <w:r w:rsidRPr="003C7F6D">
        <w:rPr>
          <w:rFonts w:ascii="Times New Roman" w:hAnsi="Times New Roman" w:cs="Times New Roman"/>
          <w:sz w:val="24"/>
          <w:szCs w:val="24"/>
        </w:rPr>
        <w:t>Satış merkezinde sorumlu müdür, klinik destek elemanı, satış ve tanıtım elemanı olarak çalışacak kişiler için Kurum veya Kurumca yetkilendirilecek kişiler tarafından eğitim düzenlenecektir ve bu eğitimlere katılım zorunludur. Bu eğitimler kapsamında yapılacak sınavlarda başarılı olan kişilere Kurum tarafından eğitimini aldığı alanla ilgili yeterlilik belgesi düzenlenecektir. Yönetmeliğin 5. maddesinde belirtilen başvuru belgeleri ile birlikte İl Sağlık Müdürlüğüne başvurulması durumunda müdürlük tarafından gerekli inceleme ve denetimler yapılarak satış merkezi yetki belgesi ile sorumlu müdür, klinik destek elemanı ve satış ve tanıtım elemanı çalışma belgeleri düzenlenecektir.</w:t>
      </w:r>
    </w:p>
    <w:p w:rsidR="00D310BA" w:rsidRPr="003C7F6D" w:rsidRDefault="00D310BA" w:rsidP="003C7F6D">
      <w:pPr>
        <w:pStyle w:val="ListeParagraf"/>
        <w:spacing w:after="0" w:line="240" w:lineRule="auto"/>
        <w:ind w:left="360" w:hanging="426"/>
        <w:jc w:val="both"/>
        <w:rPr>
          <w:rFonts w:ascii="Times New Roman" w:hAnsi="Times New Roman" w:cs="Times New Roman"/>
          <w:sz w:val="24"/>
          <w:szCs w:val="24"/>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t>Soru</w:t>
      </w:r>
      <w:r w:rsidR="00DE0256"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Mevcut satış merkezlerinde son 5 yılda 1 yıl kesintisiz çalıştığını belgeleyemeyen (vergi kayıtları ve iş yeri açma ve çalıştırma ruhsatı olmayan) işletme sahiplerine sorumlu müdür eğitimine katılma hakkı verilecek midir? Bu konuda bir istisna yapılabilir mi?</w:t>
      </w:r>
    </w:p>
    <w:p w:rsidR="00D310BA" w:rsidRPr="003C7F6D" w:rsidRDefault="00D310BA" w:rsidP="003C7F6D">
      <w:pPr>
        <w:tabs>
          <w:tab w:val="left" w:pos="566"/>
        </w:tabs>
        <w:spacing w:after="0" w:line="240" w:lineRule="auto"/>
        <w:jc w:val="both"/>
        <w:rPr>
          <w:rFonts w:ascii="Times New Roman" w:eastAsia="ヒラギノ明朝 Pro W3" w:hAnsi="Times New Roman" w:cs="Times New Roman"/>
          <w:sz w:val="24"/>
          <w:szCs w:val="24"/>
        </w:rPr>
      </w:pPr>
      <w:r w:rsidRPr="003C7F6D">
        <w:rPr>
          <w:rFonts w:ascii="Times New Roman" w:hAnsi="Times New Roman" w:cs="Times New Roman"/>
          <w:b/>
          <w:sz w:val="24"/>
          <w:szCs w:val="24"/>
        </w:rPr>
        <w:t>Cevap:</w:t>
      </w:r>
      <w:r w:rsidR="00DE0256" w:rsidRPr="003C7F6D">
        <w:rPr>
          <w:rFonts w:ascii="Times New Roman" w:hAnsi="Times New Roman" w:cs="Times New Roman"/>
          <w:b/>
          <w:sz w:val="24"/>
          <w:szCs w:val="24"/>
        </w:rPr>
        <w:t xml:space="preserve"> </w:t>
      </w:r>
      <w:r w:rsidRPr="003C7F6D">
        <w:rPr>
          <w:rFonts w:ascii="Times New Roman" w:hAnsi="Times New Roman" w:cs="Times New Roman"/>
          <w:sz w:val="24"/>
          <w:szCs w:val="24"/>
        </w:rPr>
        <w:t xml:space="preserve">Yönetmeliğin </w:t>
      </w:r>
      <w:r w:rsidRPr="003C7F6D">
        <w:rPr>
          <w:rFonts w:ascii="Times New Roman" w:eastAsia="ヒラギノ明朝 Pro W3" w:hAnsi="Times New Roman" w:cs="Times New Roman"/>
          <w:sz w:val="24"/>
          <w:szCs w:val="24"/>
        </w:rPr>
        <w:t>Geçici Madde 2’sinde “</w:t>
      </w:r>
      <w:r w:rsidRPr="003C7F6D">
        <w:rPr>
          <w:rFonts w:ascii="Times New Roman" w:eastAsia="ヒラギノ明朝 Pro W3" w:hAnsi="Times New Roman" w:cs="Times New Roman"/>
          <w:i/>
          <w:sz w:val="24"/>
          <w:szCs w:val="24"/>
        </w:rPr>
        <w:t>Bu Yönetmeliğin yayımlandığı</w:t>
      </w:r>
      <w:r w:rsidR="00DE0256" w:rsidRPr="003C7F6D">
        <w:rPr>
          <w:rFonts w:ascii="Times New Roman" w:eastAsia="ヒラギノ明朝 Pro W3" w:hAnsi="Times New Roman" w:cs="Times New Roman"/>
          <w:i/>
          <w:sz w:val="24"/>
          <w:szCs w:val="24"/>
        </w:rPr>
        <w:t xml:space="preserve"> tarih esas olmak </w:t>
      </w:r>
      <w:r w:rsidRPr="003C7F6D">
        <w:rPr>
          <w:rFonts w:ascii="Times New Roman" w:eastAsia="ヒラギノ明朝 Pro W3" w:hAnsi="Times New Roman" w:cs="Times New Roman"/>
          <w:i/>
          <w:sz w:val="24"/>
          <w:szCs w:val="24"/>
        </w:rPr>
        <w:t>üzere; tıbbi cihaz satış alanında son beş yılda bir yıl kesintisiz faaliyette bulunduğunu, işyeri açma ve çalıştırma ruhsatı ve vergi dairesi kayıtları ile belgeleyen işyeri sahiplerine, mezuniyet durumlarına bakılmaksızın, ek-1’deki eğitimleri on sekiz ay içerisinde almaları koşuluyla bir defaya mahsus olmak üzere sorumlu müdür çalışma belgesi düzenlenir.”</w:t>
      </w:r>
      <w:r w:rsidRPr="003C7F6D">
        <w:rPr>
          <w:rFonts w:ascii="Times New Roman" w:eastAsia="ヒラギノ明朝 Pro W3" w:hAnsi="Times New Roman" w:cs="Times New Roman"/>
          <w:sz w:val="24"/>
          <w:szCs w:val="24"/>
        </w:rPr>
        <w:t xml:space="preserve"> hükmü bulunmaktadır. Bu nedenle </w:t>
      </w:r>
      <w:r w:rsidRPr="003C7F6D">
        <w:rPr>
          <w:rFonts w:ascii="Times New Roman" w:hAnsi="Times New Roman" w:cs="Times New Roman"/>
          <w:sz w:val="24"/>
          <w:szCs w:val="24"/>
        </w:rPr>
        <w:t xml:space="preserve">son 5 yılda 1 yıl kesintisiz çalıştığını belgeleyemeyen (vergi kayıtları ve iş yeri açma ve çalıştırma ruhsatı olmayan) işletme sahiplerinin mezuniyet koşulu aranmaksızın sorumlu müdür eğitimine katılmaları mümkün değildir. Bu durumda en az lisans mezunu ve sorumlu müdür eğitimine katılarak yeterlilik belgesi almış bir kişinin satış merkezinde sorumlu müdür olarak çalışması gerekmektedir. </w:t>
      </w:r>
    </w:p>
    <w:p w:rsidR="00D310BA" w:rsidRPr="003C7F6D" w:rsidRDefault="00D310BA" w:rsidP="003C7F6D">
      <w:pPr>
        <w:pStyle w:val="ListeParagraf"/>
        <w:spacing w:after="0" w:line="240" w:lineRule="auto"/>
        <w:ind w:left="0" w:hanging="426"/>
        <w:jc w:val="both"/>
        <w:rPr>
          <w:rFonts w:ascii="Times New Roman" w:hAnsi="Times New Roman" w:cs="Times New Roman"/>
          <w:b/>
          <w:sz w:val="24"/>
          <w:szCs w:val="24"/>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t>Soru</w:t>
      </w:r>
      <w:r w:rsidR="00DE0256"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Eczanelerde tıbbi cihaz satışına izin verilmemesi şeklinde yönetmelik değişikliği yapılabilir mi?</w:t>
      </w:r>
    </w:p>
    <w:p w:rsidR="00D310BA" w:rsidRPr="003C7F6D" w:rsidRDefault="00D310BA" w:rsidP="003C7F6D">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3C7F6D">
        <w:rPr>
          <w:rFonts w:ascii="Times New Roman" w:hAnsi="Times New Roman" w:cs="Times New Roman"/>
          <w:b/>
          <w:sz w:val="24"/>
          <w:szCs w:val="24"/>
        </w:rPr>
        <w:t>Cevap:</w:t>
      </w:r>
      <w:r w:rsidR="00DE0256" w:rsidRPr="003C7F6D">
        <w:rPr>
          <w:rFonts w:ascii="Times New Roman" w:hAnsi="Times New Roman" w:cs="Times New Roman"/>
          <w:b/>
          <w:sz w:val="24"/>
          <w:szCs w:val="24"/>
        </w:rPr>
        <w:t xml:space="preserve"> </w:t>
      </w:r>
      <w:r w:rsidRPr="003C7F6D">
        <w:rPr>
          <w:rFonts w:ascii="Times New Roman" w:eastAsia="Times New Roman" w:hAnsi="Times New Roman" w:cs="Times New Roman"/>
          <w:bCs/>
          <w:iCs/>
          <w:color w:val="000000"/>
          <w:sz w:val="24"/>
          <w:szCs w:val="24"/>
          <w:lang w:eastAsia="tr-TR"/>
        </w:rPr>
        <w:t>6197 sayılı Eczaneler ve Eczacılar Hakkında Kanunun 28. maddesinde ''</w:t>
      </w:r>
      <w:r w:rsidRPr="003C7F6D">
        <w:rPr>
          <w:rFonts w:ascii="Times New Roman" w:eastAsia="Times New Roman" w:hAnsi="Times New Roman" w:cs="Times New Roman"/>
          <w:bCs/>
          <w:i/>
          <w:iCs/>
          <w:color w:val="000000"/>
          <w:sz w:val="24"/>
          <w:szCs w:val="24"/>
          <w:lang w:eastAsia="tr-TR"/>
        </w:rPr>
        <w:t>....Sağlık Bakanlığınca belirlenen tıbbi malzemeler eczanelerde satılabilir</w:t>
      </w:r>
      <w:r w:rsidRPr="003C7F6D">
        <w:rPr>
          <w:rFonts w:ascii="Times New Roman" w:eastAsia="Times New Roman" w:hAnsi="Times New Roman" w:cs="Times New Roman"/>
          <w:bCs/>
          <w:iCs/>
          <w:color w:val="000000"/>
          <w:sz w:val="24"/>
          <w:szCs w:val="24"/>
          <w:lang w:eastAsia="tr-TR"/>
        </w:rPr>
        <w:t>.'' ifadesi ile 12.04.2014 tarihli 28970 sayılı Resmi Gazete'de yer alan Eczacılar ve Eczaneler Yönetmeliği'nin 42. maddesinde ''....</w:t>
      </w:r>
      <w:r w:rsidRPr="003C7F6D">
        <w:rPr>
          <w:rFonts w:ascii="Times New Roman" w:eastAsia="Times New Roman" w:hAnsi="Times New Roman" w:cs="Times New Roman"/>
          <w:bCs/>
          <w:i/>
          <w:iCs/>
          <w:color w:val="000000"/>
          <w:sz w:val="24"/>
          <w:szCs w:val="24"/>
          <w:lang w:eastAsia="tr-TR"/>
        </w:rPr>
        <w:t>Kapsamı Kurumca belirlenen tıbbi malzemeler eczanelerde satılabilir</w:t>
      </w:r>
      <w:r w:rsidRPr="003C7F6D">
        <w:rPr>
          <w:rFonts w:ascii="Times New Roman" w:eastAsia="Times New Roman" w:hAnsi="Times New Roman" w:cs="Times New Roman"/>
          <w:bCs/>
          <w:iCs/>
          <w:color w:val="000000"/>
          <w:sz w:val="24"/>
          <w:szCs w:val="24"/>
          <w:lang w:eastAsia="tr-TR"/>
        </w:rPr>
        <w:t>.'' ifadesi yer almaktadır.</w:t>
      </w:r>
    </w:p>
    <w:p w:rsidR="009E3EDF" w:rsidRPr="003C7F6D" w:rsidRDefault="00D310BA" w:rsidP="003C7F6D">
      <w:pPr>
        <w:autoSpaceDE w:val="0"/>
        <w:autoSpaceDN w:val="0"/>
        <w:adjustRightInd w:val="0"/>
        <w:spacing w:after="0" w:line="240" w:lineRule="auto"/>
        <w:ind w:firstLine="708"/>
        <w:jc w:val="both"/>
        <w:rPr>
          <w:rFonts w:ascii="Times New Roman" w:eastAsia="Times New Roman" w:hAnsi="Times New Roman" w:cs="Times New Roman"/>
          <w:bCs/>
          <w:iCs/>
          <w:color w:val="000000"/>
          <w:sz w:val="24"/>
          <w:szCs w:val="24"/>
          <w:lang w:eastAsia="tr-TR"/>
        </w:rPr>
      </w:pPr>
      <w:r w:rsidRPr="003C7F6D">
        <w:rPr>
          <w:rFonts w:ascii="Times New Roman" w:eastAsia="Times New Roman" w:hAnsi="Times New Roman" w:cs="Times New Roman"/>
          <w:bCs/>
          <w:iCs/>
          <w:color w:val="000000"/>
          <w:sz w:val="24"/>
          <w:szCs w:val="24"/>
          <w:lang w:eastAsia="tr-TR"/>
        </w:rPr>
        <w:t xml:space="preserve">15.05.2014 tarihli 29001 sayılı Resmi Gazete’de yer alan Tıbbi Cihaz Satış, Reklam ve Tanıtım Yönetmeliği'nin 33. maddesinde  </w:t>
      </w:r>
      <w:r w:rsidRPr="003C7F6D">
        <w:rPr>
          <w:rFonts w:ascii="Times New Roman" w:eastAsia="Times New Roman" w:hAnsi="Times New Roman" w:cs="Times New Roman"/>
          <w:bCs/>
          <w:i/>
          <w:iCs/>
          <w:color w:val="000000"/>
          <w:sz w:val="24"/>
          <w:szCs w:val="24"/>
          <w:lang w:eastAsia="tr-TR"/>
        </w:rPr>
        <w:t xml:space="preserve">''İlaçların uygulanmasında kullanılan cihazlar hariç olmak üzere münhasıran sağlık meslek mensupları tarafından kullanılması veya uygulanması gereken cihazların eczanede satışı yapılamaz. Bunun dışındaki cihazlar </w:t>
      </w:r>
      <w:r w:rsidRPr="003C7F6D">
        <w:rPr>
          <w:rFonts w:ascii="Times New Roman" w:eastAsia="Times New Roman" w:hAnsi="Times New Roman" w:cs="Times New Roman"/>
          <w:bCs/>
          <w:i/>
          <w:iCs/>
          <w:color w:val="000000"/>
          <w:sz w:val="24"/>
          <w:szCs w:val="24"/>
          <w:lang w:eastAsia="tr-TR"/>
        </w:rPr>
        <w:lastRenderedPageBreak/>
        <w:t>herhangi bir yetki veya izin aranmaksızın eczanelerde satılabilir.</w:t>
      </w:r>
      <w:r w:rsidRPr="003C7F6D">
        <w:rPr>
          <w:rFonts w:ascii="Times New Roman" w:eastAsia="Times New Roman" w:hAnsi="Times New Roman" w:cs="Times New Roman"/>
          <w:bCs/>
          <w:iCs/>
          <w:color w:val="000000"/>
          <w:sz w:val="24"/>
          <w:szCs w:val="24"/>
          <w:lang w:eastAsia="tr-TR"/>
        </w:rPr>
        <w:t>'' hükmü ile de eczanelerde satışı yapılabilecek tıbbi cihazların çerçevesi çizilmiştir.</w:t>
      </w:r>
    </w:p>
    <w:p w:rsidR="00D310BA" w:rsidRDefault="00D310BA" w:rsidP="003C7F6D">
      <w:pPr>
        <w:autoSpaceDE w:val="0"/>
        <w:autoSpaceDN w:val="0"/>
        <w:adjustRightInd w:val="0"/>
        <w:spacing w:after="0" w:line="240" w:lineRule="auto"/>
        <w:ind w:firstLine="708"/>
        <w:jc w:val="both"/>
        <w:rPr>
          <w:rFonts w:ascii="Times New Roman" w:hAnsi="Times New Roman" w:cs="Times New Roman"/>
          <w:sz w:val="24"/>
          <w:szCs w:val="24"/>
        </w:rPr>
      </w:pPr>
      <w:r w:rsidRPr="003C7F6D">
        <w:rPr>
          <w:rFonts w:ascii="Times New Roman" w:hAnsi="Times New Roman" w:cs="Times New Roman"/>
          <w:sz w:val="24"/>
          <w:szCs w:val="24"/>
        </w:rPr>
        <w:t xml:space="preserve">Eczanelerde tıbbi cihaz satışının engellenebilmesi </w:t>
      </w:r>
      <w:r w:rsidRPr="003C7F6D">
        <w:rPr>
          <w:rFonts w:ascii="Times New Roman" w:eastAsia="Times New Roman" w:hAnsi="Times New Roman" w:cs="Times New Roman"/>
          <w:bCs/>
          <w:iCs/>
          <w:color w:val="000000"/>
          <w:sz w:val="24"/>
          <w:szCs w:val="24"/>
          <w:lang w:eastAsia="tr-TR"/>
        </w:rPr>
        <w:t>6197 sayılı Eczaneler ve Eczacılar Hakkında Kanunun değişikliği ile mümkündür. Ancak bu konu ile ilgili kanun değişikliği çalışması gündemde değildir.</w:t>
      </w:r>
      <w:r w:rsidRPr="003C7F6D">
        <w:rPr>
          <w:rFonts w:ascii="Times New Roman" w:hAnsi="Times New Roman" w:cs="Times New Roman"/>
          <w:sz w:val="24"/>
          <w:szCs w:val="24"/>
        </w:rPr>
        <w:t xml:space="preserve">  </w:t>
      </w:r>
    </w:p>
    <w:p w:rsidR="003C7F6D" w:rsidRPr="003C7F6D" w:rsidRDefault="003C7F6D" w:rsidP="003C7F6D">
      <w:pPr>
        <w:autoSpaceDE w:val="0"/>
        <w:autoSpaceDN w:val="0"/>
        <w:adjustRightInd w:val="0"/>
        <w:spacing w:after="0" w:line="240" w:lineRule="auto"/>
        <w:ind w:firstLine="708"/>
        <w:jc w:val="both"/>
        <w:rPr>
          <w:rFonts w:ascii="Times New Roman" w:eastAsia="Times New Roman" w:hAnsi="Times New Roman" w:cs="Times New Roman"/>
          <w:bCs/>
          <w:iCs/>
          <w:color w:val="000000"/>
          <w:sz w:val="24"/>
          <w:szCs w:val="24"/>
          <w:lang w:eastAsia="tr-TR"/>
        </w:rPr>
      </w:pPr>
    </w:p>
    <w:p w:rsidR="009E3EDF" w:rsidRPr="003C7F6D" w:rsidRDefault="00D310BA" w:rsidP="003C7F6D">
      <w:pPr>
        <w:pStyle w:val="ListeParagraf"/>
        <w:numPr>
          <w:ilvl w:val="0"/>
          <w:numId w:val="32"/>
        </w:numPr>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Soru</w:t>
      </w:r>
      <w:r w:rsidR="00DE0256"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Eczanelerin satabileceği tıbbi cihazlar nelerdir?</w:t>
      </w:r>
    </w:p>
    <w:p w:rsidR="009E3EDF" w:rsidRPr="003C7F6D" w:rsidRDefault="00D310BA" w:rsidP="003C7F6D">
      <w:pPr>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Cevap</w:t>
      </w:r>
      <w:r w:rsidR="00DE0256" w:rsidRPr="003C7F6D">
        <w:rPr>
          <w:rFonts w:ascii="Times New Roman" w:hAnsi="Times New Roman" w:cs="Times New Roman"/>
          <w:b/>
          <w:sz w:val="24"/>
          <w:szCs w:val="24"/>
        </w:rPr>
        <w:t xml:space="preserve">: </w:t>
      </w:r>
      <w:r w:rsidRPr="003C7F6D">
        <w:rPr>
          <w:rFonts w:ascii="Times New Roman" w:eastAsia="ヒラギノ明朝 Pro W3" w:hAnsi="Times New Roman" w:cs="Times New Roman"/>
          <w:sz w:val="24"/>
          <w:szCs w:val="24"/>
        </w:rPr>
        <w:t>İlaçların uygulanmasında kullanılan cihazlar hariç olmak üzere münhasıran</w:t>
      </w:r>
      <w:r w:rsidR="009E3EDF" w:rsidRPr="003C7F6D">
        <w:rPr>
          <w:rFonts w:ascii="Times New Roman" w:eastAsia="ヒラギノ明朝 Pro W3" w:hAnsi="Times New Roman" w:cs="Times New Roman"/>
          <w:sz w:val="24"/>
          <w:szCs w:val="24"/>
        </w:rPr>
        <w:t xml:space="preserve"> </w:t>
      </w:r>
      <w:r w:rsidRPr="003C7F6D">
        <w:rPr>
          <w:rFonts w:ascii="Times New Roman" w:eastAsia="ヒラギノ明朝 Pro W3" w:hAnsi="Times New Roman" w:cs="Times New Roman"/>
          <w:sz w:val="24"/>
          <w:szCs w:val="24"/>
        </w:rPr>
        <w:t>sağlık meslek mensupları tarafından kullanılması veya uygulanması gereken cihazların eczanede satışı yapılamaz. Bunun dışındaki cihazlar herhangi bir yetki veya izin aranmaksızın eczanelerde satılabilir.</w:t>
      </w:r>
    </w:p>
    <w:p w:rsidR="00D310BA" w:rsidRPr="003C7F6D" w:rsidRDefault="00D310BA" w:rsidP="003C7F6D">
      <w:pPr>
        <w:spacing w:after="0" w:line="240" w:lineRule="auto"/>
        <w:ind w:firstLine="708"/>
        <w:jc w:val="both"/>
        <w:rPr>
          <w:rFonts w:ascii="Times New Roman" w:hAnsi="Times New Roman" w:cs="Times New Roman"/>
          <w:b/>
          <w:sz w:val="24"/>
          <w:szCs w:val="24"/>
        </w:rPr>
      </w:pPr>
      <w:r w:rsidRPr="003C7F6D">
        <w:rPr>
          <w:rFonts w:ascii="Times New Roman" w:eastAsia="Times New Roman" w:hAnsi="Times New Roman" w:cs="Times New Roman"/>
          <w:color w:val="000000"/>
          <w:sz w:val="24"/>
          <w:szCs w:val="24"/>
          <w:lang w:eastAsia="tr-TR"/>
        </w:rPr>
        <w:t>“Münhasıran sağlık meslek mensupları tarafından kullanılması veya uygulanması gereken cihazlar” ile kastedilen; hastanın kendi kendine uygulayamayacağı/ kullanamayacağı, mutlaka bir sağlık meslek mensubu yardımı ile uygulanması ya da kullanılması gereken veya sadece sağlık meslek mensuplarının kullanımına yönelik tıbbi cihazlardır.</w:t>
      </w:r>
    </w:p>
    <w:p w:rsidR="00D310BA" w:rsidRPr="003C7F6D" w:rsidRDefault="00D310BA" w:rsidP="003C7F6D">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tr-TR"/>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t>Soru</w:t>
      </w:r>
      <w:r w:rsidR="009E3EDF"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Farklı ilçelerde faaliyet gösteren satış merkezlerinde sorumlu müdür bulundurma zorunluluğu var mıdır, şirket ortaklarının tamamı mesul müdür olabilir mi?</w:t>
      </w:r>
    </w:p>
    <w:p w:rsidR="00D310BA" w:rsidRPr="003C7F6D" w:rsidRDefault="009E3EDF" w:rsidP="003C7F6D">
      <w:pPr>
        <w:tabs>
          <w:tab w:val="left" w:pos="566"/>
        </w:tabs>
        <w:spacing w:after="0" w:line="240" w:lineRule="auto"/>
        <w:ind w:hanging="66"/>
        <w:jc w:val="both"/>
        <w:rPr>
          <w:rFonts w:ascii="Times New Roman" w:eastAsia="ヒラギノ明朝 Pro W3" w:hAnsi="Times New Roman" w:cs="Times New Roman"/>
          <w:sz w:val="24"/>
          <w:szCs w:val="24"/>
        </w:rPr>
      </w:pPr>
      <w:r w:rsidRPr="003C7F6D">
        <w:rPr>
          <w:rFonts w:ascii="Times New Roman" w:hAnsi="Times New Roman" w:cs="Times New Roman"/>
          <w:b/>
          <w:sz w:val="24"/>
          <w:szCs w:val="24"/>
        </w:rPr>
        <w:tab/>
      </w:r>
      <w:r w:rsidR="00D310BA" w:rsidRPr="003C7F6D">
        <w:rPr>
          <w:rFonts w:ascii="Times New Roman" w:hAnsi="Times New Roman" w:cs="Times New Roman"/>
          <w:b/>
          <w:sz w:val="24"/>
          <w:szCs w:val="24"/>
        </w:rPr>
        <w:t>Cevap:</w:t>
      </w:r>
      <w:r w:rsidRPr="003C7F6D">
        <w:rPr>
          <w:rFonts w:ascii="Times New Roman" w:hAnsi="Times New Roman" w:cs="Times New Roman"/>
          <w:b/>
          <w:sz w:val="24"/>
          <w:szCs w:val="24"/>
        </w:rPr>
        <w:t xml:space="preserve"> </w:t>
      </w:r>
      <w:r w:rsidR="00D310BA" w:rsidRPr="003C7F6D">
        <w:rPr>
          <w:rFonts w:ascii="Times New Roman" w:hAnsi="Times New Roman" w:cs="Times New Roman"/>
          <w:sz w:val="24"/>
          <w:szCs w:val="24"/>
        </w:rPr>
        <w:t>Yönetmeliğin 5. maddesinde “</w:t>
      </w:r>
      <w:r w:rsidR="00D310BA" w:rsidRPr="003C7F6D">
        <w:rPr>
          <w:rFonts w:ascii="Times New Roman" w:eastAsia="ヒラギノ明朝 Pro W3" w:hAnsi="Times New Roman" w:cs="Times New Roman"/>
          <w:i/>
          <w:sz w:val="24"/>
          <w:szCs w:val="24"/>
        </w:rPr>
        <w:t>Bu Yönetmelik kaps</w:t>
      </w:r>
      <w:r w:rsidRPr="003C7F6D">
        <w:rPr>
          <w:rFonts w:ascii="Times New Roman" w:eastAsia="ヒラギノ明朝 Pro W3" w:hAnsi="Times New Roman" w:cs="Times New Roman"/>
          <w:i/>
          <w:sz w:val="24"/>
          <w:szCs w:val="24"/>
        </w:rPr>
        <w:t xml:space="preserve">amında mevcut bir satış merkezi </w:t>
      </w:r>
      <w:r w:rsidR="00D310BA" w:rsidRPr="003C7F6D">
        <w:rPr>
          <w:rFonts w:ascii="Times New Roman" w:eastAsia="ヒラギノ明朝 Pro W3" w:hAnsi="Times New Roman" w:cs="Times New Roman"/>
          <w:i/>
          <w:sz w:val="24"/>
          <w:szCs w:val="24"/>
        </w:rPr>
        <w:t>açanlar ve işletenlerce, şube niteliğinde ikinci bir satış merkezi açılması durumunda, bu maddenin birinci fıkrasına göre başvurularak, ikinci fıkrasında sayılan belgelerin sunulması gerekir. Ancak aynı ilçe sınırları içerisinde açılacak şubeler için sorumlu müdür şartı aranmaz. Şubelerin faaliyetlerinden şube ile birlikte satış merkezi sorumludur.</w:t>
      </w:r>
      <w:r w:rsidR="00D310BA" w:rsidRPr="003C7F6D">
        <w:rPr>
          <w:rFonts w:ascii="Times New Roman" w:eastAsia="ヒラギノ明朝 Pro W3" w:hAnsi="Times New Roman" w:cs="Times New Roman"/>
          <w:sz w:val="24"/>
          <w:szCs w:val="24"/>
        </w:rPr>
        <w:t>” hükmü bulunmaktadır. Bu nedenle farklı ilçelerde bulunan şubeler ayrı birer satış merkezi olarak yetkilendirilmek zorundadır. Her satış merkezi için yalnızca bir tane sorumlu müdür bulunması esastır. Tüm şirket ortakları aynı satış merkezinde sorumlu müdür olamaz.</w:t>
      </w:r>
    </w:p>
    <w:p w:rsidR="00D310BA" w:rsidRPr="003C7F6D" w:rsidRDefault="00D310BA" w:rsidP="003C7F6D">
      <w:pPr>
        <w:tabs>
          <w:tab w:val="left" w:pos="566"/>
        </w:tabs>
        <w:spacing w:after="0" w:line="240" w:lineRule="auto"/>
        <w:ind w:left="360" w:hanging="426"/>
        <w:jc w:val="both"/>
        <w:rPr>
          <w:rFonts w:ascii="Times New Roman" w:eastAsia="ヒラギノ明朝 Pro W3" w:hAnsi="Times New Roman" w:cs="Times New Roman"/>
          <w:sz w:val="24"/>
          <w:szCs w:val="24"/>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sz w:val="24"/>
          <w:szCs w:val="24"/>
        </w:rPr>
      </w:pPr>
      <w:r w:rsidRPr="003C7F6D">
        <w:rPr>
          <w:rFonts w:ascii="Times New Roman" w:hAnsi="Times New Roman" w:cs="Times New Roman"/>
          <w:b/>
          <w:sz w:val="24"/>
          <w:szCs w:val="24"/>
        </w:rPr>
        <w:t>Soru</w:t>
      </w:r>
      <w:r w:rsidR="009E3EDF"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Bir işletmenin ortakları, hissedarları arasındaki değişiklikler satış merkezinin devri olarak değerlendirilip yeni ruhsat başvurusu gerektirir mi?</w:t>
      </w:r>
    </w:p>
    <w:p w:rsidR="009E3EDF" w:rsidRPr="003C7F6D" w:rsidRDefault="00D310BA" w:rsidP="003C7F6D">
      <w:pPr>
        <w:pStyle w:val="ListeParagraf"/>
        <w:spacing w:after="0" w:line="240" w:lineRule="auto"/>
        <w:ind w:left="0"/>
        <w:jc w:val="both"/>
        <w:rPr>
          <w:rFonts w:ascii="Times New Roman"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hAnsi="Times New Roman" w:cs="Times New Roman"/>
          <w:sz w:val="24"/>
          <w:szCs w:val="24"/>
        </w:rPr>
        <w:t>Bir tıbbi cihaz satış merkezinin devrinde, başka</w:t>
      </w:r>
      <w:r w:rsidR="009E3EDF" w:rsidRPr="003C7F6D">
        <w:rPr>
          <w:rFonts w:ascii="Times New Roman" w:hAnsi="Times New Roman" w:cs="Times New Roman"/>
          <w:sz w:val="24"/>
          <w:szCs w:val="24"/>
        </w:rPr>
        <w:t xml:space="preserve"> bir ticari firmaya dönüşüm söz </w:t>
      </w:r>
      <w:r w:rsidRPr="003C7F6D">
        <w:rPr>
          <w:rFonts w:ascii="Times New Roman" w:hAnsi="Times New Roman" w:cs="Times New Roman"/>
          <w:sz w:val="24"/>
          <w:szCs w:val="24"/>
        </w:rPr>
        <w:t>konusudur. Firma sahibi ile birlikte firmanın ticari adı da değişmektedir. Bu durumda devir ile ilgili Yönetmelik hükmü geçerli olup, il sağlık müdürlüğüne yeni firma adına tekrar ruhsat başvurusu yapılması gerekmektedir.</w:t>
      </w:r>
    </w:p>
    <w:p w:rsidR="00D310BA" w:rsidRPr="003C7F6D" w:rsidRDefault="00D310BA" w:rsidP="003C7F6D">
      <w:pPr>
        <w:pStyle w:val="ListeParagraf"/>
        <w:spacing w:after="0" w:line="240" w:lineRule="auto"/>
        <w:ind w:left="0" w:firstLine="708"/>
        <w:jc w:val="both"/>
        <w:rPr>
          <w:rFonts w:ascii="Times New Roman" w:hAnsi="Times New Roman" w:cs="Times New Roman"/>
          <w:sz w:val="24"/>
          <w:szCs w:val="24"/>
        </w:rPr>
      </w:pPr>
      <w:r w:rsidRPr="003C7F6D">
        <w:rPr>
          <w:rFonts w:ascii="Times New Roman" w:hAnsi="Times New Roman" w:cs="Times New Roman"/>
          <w:sz w:val="24"/>
          <w:szCs w:val="24"/>
        </w:rPr>
        <w:t>Ancak bir firmanın ticari adının değişmeyip yalnızca ortaklar/hissedarlar arasındaki değişikliklerde Yönetmeliğin devir ile ilgili hükmü geçerli değildir. Bu durumda söz konusu değişikliğin il sağlık müdürlüğüne yeni ticaret sicil gazetesi örnekleri ile birlikte bildirilmesi yeterlidir.</w:t>
      </w:r>
    </w:p>
    <w:p w:rsidR="00D310BA" w:rsidRPr="003C7F6D" w:rsidRDefault="00D310BA" w:rsidP="003C7F6D">
      <w:pPr>
        <w:pStyle w:val="ListeParagraf"/>
        <w:spacing w:after="0" w:line="240" w:lineRule="auto"/>
        <w:ind w:left="360" w:hanging="426"/>
        <w:jc w:val="both"/>
        <w:rPr>
          <w:rFonts w:ascii="Times New Roman" w:hAnsi="Times New Roman" w:cs="Times New Roman"/>
          <w:sz w:val="24"/>
          <w:szCs w:val="24"/>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t>Soru</w:t>
      </w:r>
      <w:r w:rsidR="009E3EDF"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İl sağlık müdürlüklerine yapılacak başvurularda sunulacak dilekçe ve taahhütname için belirlenen bir şablon var mıdır?</w:t>
      </w:r>
    </w:p>
    <w:p w:rsidR="00D310BA" w:rsidRPr="003C7F6D" w:rsidRDefault="00D310BA" w:rsidP="003C7F6D">
      <w:p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hAnsi="Times New Roman" w:cs="Times New Roman"/>
          <w:sz w:val="24"/>
          <w:szCs w:val="24"/>
        </w:rPr>
        <w:t>Yönetmeliğin 5. maddesi doğrultusunda İl sağlık müdürlüklerine yapılacak başvuru için dilekçe ve taahhütname örneği Kurumca yayımlanacak kılavuzda yer alacaktır.  Bu kılavuzla ilgili Kurumumuzun web sitesinden (</w:t>
      </w:r>
      <w:hyperlink r:id="rId7" w:tgtFrame="_blank" w:history="1">
        <w:r w:rsidRPr="003C7F6D">
          <w:rPr>
            <w:rStyle w:val="Kpr"/>
            <w:rFonts w:ascii="Times New Roman" w:hAnsi="Times New Roman" w:cs="Times New Roman"/>
            <w:sz w:val="24"/>
            <w:szCs w:val="24"/>
          </w:rPr>
          <w:t>www.titck.gov.tr</w:t>
        </w:r>
      </w:hyperlink>
      <w:r w:rsidRPr="003C7F6D">
        <w:rPr>
          <w:rFonts w:ascii="Times New Roman" w:hAnsi="Times New Roman" w:cs="Times New Roman"/>
          <w:sz w:val="24"/>
          <w:szCs w:val="24"/>
        </w:rPr>
        <w:t>) gerekli duyurular yapılacaktır.</w:t>
      </w:r>
    </w:p>
    <w:p w:rsidR="00D310BA" w:rsidRPr="003C7F6D" w:rsidRDefault="00D310BA" w:rsidP="003C7F6D">
      <w:pPr>
        <w:pStyle w:val="ListeParagraf"/>
        <w:spacing w:after="0" w:line="240" w:lineRule="auto"/>
        <w:ind w:left="360" w:hanging="426"/>
        <w:jc w:val="both"/>
        <w:rPr>
          <w:rFonts w:ascii="Times New Roman" w:hAnsi="Times New Roman" w:cs="Times New Roman"/>
          <w:sz w:val="24"/>
          <w:szCs w:val="24"/>
        </w:rPr>
      </w:pPr>
    </w:p>
    <w:p w:rsidR="009E3EDF"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t>Soru</w:t>
      </w:r>
      <w:r w:rsidR="009E3EDF"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Yönetmelik kapsamında verilecek eğitim, yetki ve çalışma belgesi ile kimlik kartı ücretleri ne kadardır?</w:t>
      </w:r>
    </w:p>
    <w:p w:rsidR="00D310BA" w:rsidRPr="003C7F6D" w:rsidRDefault="009E3EDF" w:rsidP="003C7F6D">
      <w:pPr>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C</w:t>
      </w:r>
      <w:r w:rsidR="00D310BA" w:rsidRPr="003C7F6D">
        <w:rPr>
          <w:rFonts w:ascii="Times New Roman" w:hAnsi="Times New Roman" w:cs="Times New Roman"/>
          <w:b/>
          <w:sz w:val="24"/>
          <w:szCs w:val="24"/>
        </w:rPr>
        <w:t>evap:</w:t>
      </w:r>
      <w:r w:rsidRPr="003C7F6D">
        <w:rPr>
          <w:rFonts w:ascii="Times New Roman" w:hAnsi="Times New Roman" w:cs="Times New Roman"/>
          <w:b/>
          <w:sz w:val="24"/>
          <w:szCs w:val="24"/>
        </w:rPr>
        <w:t xml:space="preserve"> </w:t>
      </w:r>
      <w:r w:rsidR="00D310BA" w:rsidRPr="003C7F6D">
        <w:rPr>
          <w:rFonts w:ascii="Times New Roman" w:hAnsi="Times New Roman" w:cs="Times New Roman"/>
          <w:sz w:val="24"/>
          <w:szCs w:val="24"/>
        </w:rPr>
        <w:t>Yönetmelikte yer alan eğitim, yetki ve çalışma belgesi ile kimlik kartı ücretleri hakkında Kurumumuzun web sitesinden (</w:t>
      </w:r>
      <w:hyperlink r:id="rId8" w:tgtFrame="_blank" w:history="1">
        <w:r w:rsidR="00D310BA" w:rsidRPr="003C7F6D">
          <w:rPr>
            <w:rStyle w:val="Kpr"/>
            <w:rFonts w:ascii="Times New Roman" w:hAnsi="Times New Roman" w:cs="Times New Roman"/>
            <w:sz w:val="24"/>
            <w:szCs w:val="24"/>
          </w:rPr>
          <w:t>www.titck.gov.tr</w:t>
        </w:r>
      </w:hyperlink>
      <w:r w:rsidR="00D310BA" w:rsidRPr="003C7F6D">
        <w:rPr>
          <w:rFonts w:ascii="Times New Roman" w:hAnsi="Times New Roman" w:cs="Times New Roman"/>
          <w:sz w:val="24"/>
          <w:szCs w:val="24"/>
        </w:rPr>
        <w:t>) gerekli duyurular yapılacaktır.</w:t>
      </w:r>
    </w:p>
    <w:p w:rsidR="00D310BA" w:rsidRPr="003C7F6D" w:rsidRDefault="00D310BA" w:rsidP="003C7F6D">
      <w:pPr>
        <w:pStyle w:val="ListeParagraf"/>
        <w:spacing w:after="0" w:line="240" w:lineRule="auto"/>
        <w:ind w:left="360" w:hanging="426"/>
        <w:jc w:val="both"/>
        <w:rPr>
          <w:rFonts w:ascii="Times New Roman" w:hAnsi="Times New Roman" w:cs="Times New Roman"/>
          <w:sz w:val="24"/>
          <w:szCs w:val="24"/>
        </w:rPr>
      </w:pPr>
    </w:p>
    <w:p w:rsidR="009E3EDF" w:rsidRPr="003C7F6D" w:rsidRDefault="009E3EDF" w:rsidP="003C7F6D">
      <w:pPr>
        <w:pStyle w:val="ListeParagraf"/>
        <w:numPr>
          <w:ilvl w:val="0"/>
          <w:numId w:val="32"/>
        </w:numPr>
        <w:spacing w:after="0" w:line="240" w:lineRule="auto"/>
        <w:ind w:left="360" w:hanging="360"/>
        <w:jc w:val="both"/>
        <w:rPr>
          <w:rFonts w:ascii="Times New Roman" w:hAnsi="Times New Roman" w:cs="Times New Roman"/>
          <w:sz w:val="24"/>
          <w:szCs w:val="24"/>
        </w:rPr>
      </w:pPr>
      <w:r w:rsidRPr="003C7F6D">
        <w:rPr>
          <w:rFonts w:ascii="Times New Roman" w:hAnsi="Times New Roman" w:cs="Times New Roman"/>
          <w:b/>
          <w:sz w:val="24"/>
          <w:szCs w:val="24"/>
        </w:rPr>
        <w:lastRenderedPageBreak/>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Satış merkezinde çalışacak sorumlu müdür ile satış ve tanıtım elemanı aynı kişi olabilir mi?</w:t>
      </w:r>
    </w:p>
    <w:p w:rsidR="00D310BA" w:rsidRPr="003C7F6D" w:rsidRDefault="00D310BA" w:rsidP="003C7F6D">
      <w:p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hAnsi="Times New Roman" w:cs="Times New Roman"/>
          <w:sz w:val="24"/>
          <w:szCs w:val="24"/>
        </w:rPr>
        <w:t>Satış merkezlerinde istihdam edilecek olan sorumlu müdür ile satış ve tanıtım elemanı aynı kişi olamaz. Satış merkezinde bir sorumlu müdür olmalı ve Yönetmelikte</w:t>
      </w:r>
      <w:r w:rsidR="009E3EDF" w:rsidRPr="003C7F6D">
        <w:rPr>
          <w:rFonts w:ascii="Times New Roman" w:hAnsi="Times New Roman" w:cs="Times New Roman"/>
          <w:sz w:val="24"/>
          <w:szCs w:val="24"/>
        </w:rPr>
        <w:t xml:space="preserve"> </w:t>
      </w:r>
      <w:r w:rsidRPr="003C7F6D">
        <w:rPr>
          <w:rFonts w:ascii="Times New Roman" w:hAnsi="Times New Roman" w:cs="Times New Roman"/>
          <w:sz w:val="24"/>
          <w:szCs w:val="24"/>
        </w:rPr>
        <w:t>tanımlanan görevleri yerine getirmelidir. Ayrıca her satış merkezinde en az bir tane satış ve tanıtım elemanı bulunmak zorundadır.</w:t>
      </w:r>
    </w:p>
    <w:p w:rsidR="00D310BA" w:rsidRPr="003C7F6D" w:rsidRDefault="00D310BA" w:rsidP="003C7F6D">
      <w:pPr>
        <w:pStyle w:val="ListeParagraf"/>
        <w:spacing w:after="0" w:line="240" w:lineRule="auto"/>
        <w:ind w:left="360" w:hanging="426"/>
        <w:jc w:val="both"/>
        <w:rPr>
          <w:rFonts w:ascii="Times New Roman" w:hAnsi="Times New Roman" w:cs="Times New Roman"/>
          <w:b/>
          <w:sz w:val="24"/>
          <w:szCs w:val="24"/>
        </w:rPr>
      </w:pPr>
    </w:p>
    <w:p w:rsidR="009E3EDF" w:rsidRPr="003C7F6D" w:rsidRDefault="009E3EDF" w:rsidP="003C7F6D">
      <w:pPr>
        <w:pStyle w:val="ListeParagraf"/>
        <w:numPr>
          <w:ilvl w:val="0"/>
          <w:numId w:val="32"/>
        </w:numPr>
        <w:spacing w:after="0" w:line="240" w:lineRule="auto"/>
        <w:ind w:left="360" w:hanging="360"/>
        <w:jc w:val="both"/>
        <w:rPr>
          <w:rFonts w:ascii="Times New Roman" w:hAnsi="Times New Roman" w:cs="Times New Roman"/>
          <w:sz w:val="24"/>
          <w:szCs w:val="24"/>
        </w:rPr>
      </w:pP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Satış merkezlerinin yetkilendirilmesi ve rutin denetimler hakkında bir standart var mıdır? Denetimler ücretli midir?</w:t>
      </w:r>
    </w:p>
    <w:p w:rsidR="00D310BA" w:rsidRPr="003C7F6D" w:rsidRDefault="00D310BA" w:rsidP="003C7F6D">
      <w:p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hAnsi="Times New Roman" w:cs="Times New Roman"/>
          <w:sz w:val="24"/>
          <w:szCs w:val="24"/>
        </w:rPr>
        <w:t>Yönetmelik Madde 27’de belirtilen satış merkezlerinin denetimi  için ilave bir ücret alınması söz konusu değildir. Yönetmelik kapsamında yetki belgesi alan her firmanın denetimi ayrı ayrı yapılacaktır. Denetimlerde satış merkezlerinin Yönetmelikte tanımlanan kurallara uygunluğu denetlenecektir.</w:t>
      </w:r>
    </w:p>
    <w:p w:rsidR="00D310BA" w:rsidRPr="003C7F6D" w:rsidRDefault="00D310BA" w:rsidP="003C7F6D">
      <w:pPr>
        <w:pStyle w:val="ListeParagraf"/>
        <w:spacing w:after="0" w:line="240" w:lineRule="auto"/>
        <w:ind w:left="360" w:hanging="426"/>
        <w:jc w:val="both"/>
        <w:rPr>
          <w:rFonts w:ascii="Times New Roman" w:hAnsi="Times New Roman" w:cs="Times New Roman"/>
          <w:b/>
          <w:sz w:val="24"/>
          <w:szCs w:val="24"/>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t>Soru</w:t>
      </w:r>
      <w:r w:rsidR="009E3EDF"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Geçici maddelerdeki koşulları sağlayamayan kişilere daha sonra bir hak verilmesi söz konusu mudur?</w:t>
      </w:r>
    </w:p>
    <w:p w:rsidR="00D310BA" w:rsidRPr="003C7F6D" w:rsidRDefault="00D310BA" w:rsidP="003C7F6D">
      <w:p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hAnsi="Times New Roman" w:cs="Times New Roman"/>
          <w:sz w:val="24"/>
          <w:szCs w:val="24"/>
        </w:rPr>
        <w:t>Yönetmeliğin geçici maddelerinden yararlanmak isteyen mevcut satış merkezleri ve personelinin 18 aylık geçiş süresi sonrasında bu maddelerden yararlanma hakkı bulunmamaktadır.</w:t>
      </w:r>
    </w:p>
    <w:p w:rsidR="00D310BA" w:rsidRPr="003C7F6D" w:rsidRDefault="00D310BA" w:rsidP="003C7F6D">
      <w:pPr>
        <w:pStyle w:val="ListeParagraf"/>
        <w:spacing w:after="0" w:line="240" w:lineRule="auto"/>
        <w:ind w:left="360" w:hanging="426"/>
        <w:jc w:val="both"/>
        <w:rPr>
          <w:rFonts w:ascii="Times New Roman" w:hAnsi="Times New Roman" w:cs="Times New Roman"/>
          <w:sz w:val="24"/>
          <w:szCs w:val="24"/>
        </w:rPr>
      </w:pPr>
    </w:p>
    <w:p w:rsidR="00D310BA" w:rsidRPr="003C7F6D" w:rsidRDefault="009E3EDF" w:rsidP="003C7F6D">
      <w:pPr>
        <w:pStyle w:val="ListeParagraf"/>
        <w:numPr>
          <w:ilvl w:val="0"/>
          <w:numId w:val="32"/>
        </w:numPr>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Yönetmeliğin uygulanma tarihi ne zamandır?</w:t>
      </w:r>
    </w:p>
    <w:p w:rsidR="00D310BA" w:rsidRPr="003C7F6D" w:rsidRDefault="00D310BA" w:rsidP="003C7F6D">
      <w:pPr>
        <w:pStyle w:val="ListeParagraf"/>
        <w:spacing w:after="0" w:line="240" w:lineRule="auto"/>
        <w:ind w:left="0"/>
        <w:jc w:val="both"/>
        <w:rPr>
          <w:rFonts w:ascii="Times New Roman"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hAnsi="Times New Roman" w:cs="Times New Roman"/>
          <w:sz w:val="24"/>
          <w:szCs w:val="24"/>
        </w:rPr>
        <w:t>Yönetmelik yayımlandığı tarih itibariyle yürürlüğe girmiştir.</w:t>
      </w:r>
    </w:p>
    <w:p w:rsidR="00D310BA" w:rsidRPr="003C7F6D" w:rsidRDefault="00D310BA" w:rsidP="003C7F6D">
      <w:pPr>
        <w:pStyle w:val="ListeParagraf"/>
        <w:spacing w:after="0" w:line="240" w:lineRule="auto"/>
        <w:ind w:left="0" w:hanging="426"/>
        <w:jc w:val="both"/>
        <w:rPr>
          <w:rFonts w:ascii="Times New Roman" w:hAnsi="Times New Roman" w:cs="Times New Roman"/>
          <w:sz w:val="24"/>
          <w:szCs w:val="24"/>
        </w:rPr>
      </w:pPr>
    </w:p>
    <w:p w:rsidR="00D310BA" w:rsidRPr="003C7F6D" w:rsidRDefault="009E3EDF" w:rsidP="003C7F6D">
      <w:pPr>
        <w:pStyle w:val="ListeParagraf"/>
        <w:numPr>
          <w:ilvl w:val="0"/>
          <w:numId w:val="32"/>
        </w:num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Mevcut personel hangi koşullarda çalışmaya devam edebilecektir?</w:t>
      </w:r>
    </w:p>
    <w:p w:rsidR="00D310BA" w:rsidRPr="003C7F6D" w:rsidRDefault="00D310BA" w:rsidP="003C7F6D">
      <w:p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hAnsi="Times New Roman" w:cs="Times New Roman"/>
          <w:sz w:val="24"/>
          <w:szCs w:val="24"/>
        </w:rPr>
        <w:t>Yönetmeliğin geçici maddeleri doğrultusunda mevcut satış merkezlerinde çalışan personelin mezuniyet şartı aranmaksızın sorumlu müdür, klinik destek elemanı, satış ve tanıtım elemanı olarak Kurumca düzenlenecek eğitime katılma hakları bulunmaktadır. Bu eğitimler kapsamında yapılacak sınavlarda başarılı olan kişilere Kurum tarafından eğitimini aldığı alanla ilgili yeterlilik belgesi düzenlenecektir. Bu yeterlilik belgelerine istinaden il sağlık müdürlüğü tarafından düzenlenecek çalışma belgeleri ile söz konusu personelin bağlı olduğu satış merkezinde çalışabilmesi sağlanacaktır.</w:t>
      </w:r>
    </w:p>
    <w:p w:rsidR="00D310BA" w:rsidRPr="003C7F6D" w:rsidRDefault="00D310BA" w:rsidP="003C7F6D">
      <w:pPr>
        <w:pStyle w:val="ListeParagraf"/>
        <w:spacing w:after="0" w:line="240" w:lineRule="auto"/>
        <w:ind w:left="360" w:hanging="426"/>
        <w:jc w:val="both"/>
        <w:rPr>
          <w:rFonts w:ascii="Times New Roman" w:hAnsi="Times New Roman" w:cs="Times New Roman"/>
          <w:sz w:val="24"/>
          <w:szCs w:val="24"/>
        </w:rPr>
      </w:pPr>
    </w:p>
    <w:p w:rsidR="009E3EDF" w:rsidRPr="003C7F6D" w:rsidRDefault="009E3EDF" w:rsidP="003C7F6D">
      <w:pPr>
        <w:pStyle w:val="ListeParagraf"/>
        <w:numPr>
          <w:ilvl w:val="0"/>
          <w:numId w:val="32"/>
        </w:numPr>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Reklamı yasaklanan ve izin verilen tıbbi cihazların kapsamı nelerdir?</w:t>
      </w:r>
    </w:p>
    <w:p w:rsidR="00D310BA" w:rsidRPr="003C7F6D" w:rsidRDefault="00D310BA" w:rsidP="003C7F6D">
      <w:pPr>
        <w:spacing w:after="0" w:line="240" w:lineRule="auto"/>
        <w:jc w:val="both"/>
        <w:rPr>
          <w:rFonts w:ascii="Times New Roman" w:eastAsia="ヒラギノ明朝 Pro W3"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eastAsia="ヒラギノ明朝 Pro W3" w:hAnsi="Times New Roman" w:cs="Times New Roman"/>
          <w:sz w:val="24"/>
          <w:szCs w:val="24"/>
        </w:rPr>
        <w:t>Yönetmeliğin Reklamın kapsamı başlıklı 15. maddesinde “</w:t>
      </w:r>
      <w:r w:rsidRPr="003C7F6D">
        <w:rPr>
          <w:rFonts w:ascii="Times New Roman" w:eastAsia="ヒラギノ明朝 Pro W3" w:hAnsi="Times New Roman" w:cs="Times New Roman"/>
          <w:i/>
          <w:sz w:val="24"/>
          <w:szCs w:val="24"/>
        </w:rPr>
        <w:t>Münhasıran sağlık</w:t>
      </w:r>
      <w:r w:rsidR="009E3EDF" w:rsidRPr="003C7F6D">
        <w:rPr>
          <w:rFonts w:ascii="Times New Roman" w:eastAsia="ヒラギノ明朝 Pro W3" w:hAnsi="Times New Roman" w:cs="Times New Roman"/>
          <w:i/>
          <w:sz w:val="24"/>
          <w:szCs w:val="24"/>
        </w:rPr>
        <w:t xml:space="preserve"> </w:t>
      </w:r>
      <w:r w:rsidRPr="003C7F6D">
        <w:rPr>
          <w:rFonts w:ascii="Times New Roman" w:eastAsia="ヒラギノ明朝 Pro W3" w:hAnsi="Times New Roman" w:cs="Times New Roman"/>
          <w:i/>
          <w:sz w:val="24"/>
          <w:szCs w:val="24"/>
        </w:rPr>
        <w:t>meslek mensupları tarafından kullanılması veya uygulanması gereken cihazlar ile geri ödeme kapsamında olan cihazların, internet dâhil halka açık yayın yapılan her türlü medya ve iletişim ortamında program, film, dizi film, haber ve benzeri yollarla doğrudan veya dolaylı olarak topluma reklamı yapılamaz.</w:t>
      </w:r>
      <w:r w:rsidRPr="003C7F6D">
        <w:rPr>
          <w:rFonts w:ascii="Times New Roman" w:eastAsia="ヒラギノ明朝 Pro W3" w:hAnsi="Times New Roman" w:cs="Times New Roman"/>
          <w:sz w:val="24"/>
          <w:szCs w:val="24"/>
        </w:rPr>
        <w:t>” hükmü yer almaktadır. Bunun dışında kalan tıbbi cihazların reklamı yapılabilir.</w:t>
      </w:r>
    </w:p>
    <w:p w:rsidR="00D310BA" w:rsidRPr="003C7F6D" w:rsidRDefault="00D310BA" w:rsidP="003C7F6D">
      <w:pPr>
        <w:spacing w:after="0" w:line="240" w:lineRule="auto"/>
        <w:ind w:left="360" w:hanging="426"/>
        <w:jc w:val="both"/>
        <w:rPr>
          <w:rFonts w:ascii="Times New Roman" w:hAnsi="Times New Roman" w:cs="Times New Roman"/>
          <w:b/>
          <w:sz w:val="24"/>
          <w:szCs w:val="24"/>
        </w:rPr>
      </w:pPr>
    </w:p>
    <w:p w:rsidR="00D310BA" w:rsidRPr="003C7F6D" w:rsidRDefault="00D310BA" w:rsidP="003C7F6D">
      <w:pPr>
        <w:pStyle w:val="ListeParagraf"/>
        <w:numPr>
          <w:ilvl w:val="0"/>
          <w:numId w:val="32"/>
        </w:numPr>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Soru</w:t>
      </w:r>
      <w:r w:rsidR="009E3EDF"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Bayiler için klinik destek elemanı bulundurma zorunluluğu var mıdır?</w:t>
      </w:r>
    </w:p>
    <w:p w:rsidR="00D310BA" w:rsidRPr="003C7F6D" w:rsidRDefault="00D310BA" w:rsidP="003C7F6D">
      <w:pPr>
        <w:spacing w:after="0" w:line="240" w:lineRule="auto"/>
        <w:jc w:val="both"/>
        <w:rPr>
          <w:rFonts w:ascii="Times New Roman" w:eastAsia="ヒラギノ明朝 Pro W3"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hAnsi="Times New Roman" w:cs="Times New Roman"/>
          <w:sz w:val="24"/>
          <w:szCs w:val="24"/>
        </w:rPr>
        <w:t xml:space="preserve">Yönetmeliğin 12. maddesinde </w:t>
      </w:r>
      <w:r w:rsidRPr="003C7F6D">
        <w:rPr>
          <w:rFonts w:ascii="Times New Roman" w:hAnsi="Times New Roman" w:cs="Times New Roman"/>
          <w:b/>
          <w:sz w:val="24"/>
          <w:szCs w:val="24"/>
        </w:rPr>
        <w:t>“</w:t>
      </w:r>
      <w:r w:rsidRPr="003C7F6D">
        <w:rPr>
          <w:rFonts w:ascii="Times New Roman" w:eastAsia="ヒラギノ明朝 Pro W3" w:hAnsi="Times New Roman" w:cs="Times New Roman"/>
          <w:i/>
          <w:sz w:val="24"/>
          <w:szCs w:val="24"/>
        </w:rPr>
        <w:t>Satış merkezleri faaliyetlerin gerektirdiği kadar klinik destek elemanı bulundurur.</w:t>
      </w:r>
      <w:r w:rsidRPr="003C7F6D">
        <w:rPr>
          <w:rFonts w:ascii="Times New Roman" w:eastAsia="ヒラギノ明朝 Pro W3" w:hAnsi="Times New Roman" w:cs="Times New Roman"/>
          <w:sz w:val="24"/>
          <w:szCs w:val="24"/>
        </w:rPr>
        <w:t>” hükmü bulunmaktadır. Tıbbi cihaz satış merkezi klinik destek faaliyeti gerektiren bir cihaz satmıyor ise klinik destek elemanı bulundurma zorunluluğu yoktur.</w:t>
      </w:r>
    </w:p>
    <w:p w:rsidR="00D310BA" w:rsidRPr="003C7F6D" w:rsidRDefault="00D310BA" w:rsidP="003C7F6D">
      <w:pPr>
        <w:spacing w:after="0" w:line="240" w:lineRule="auto"/>
        <w:ind w:left="360" w:hanging="426"/>
        <w:jc w:val="both"/>
        <w:rPr>
          <w:rFonts w:ascii="Times New Roman" w:hAnsi="Times New Roman" w:cs="Times New Roman"/>
          <w:b/>
          <w:sz w:val="24"/>
          <w:szCs w:val="24"/>
        </w:rPr>
      </w:pPr>
    </w:p>
    <w:p w:rsidR="00D310BA" w:rsidRPr="003C7F6D" w:rsidRDefault="00D310BA" w:rsidP="003C7F6D">
      <w:pPr>
        <w:pStyle w:val="ListeParagraf"/>
        <w:numPr>
          <w:ilvl w:val="0"/>
          <w:numId w:val="32"/>
        </w:numPr>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Soru</w:t>
      </w:r>
      <w:r w:rsidR="009E3EDF"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Klinik destek elemanları farklı firmalarda çalışabilirler mi?</w:t>
      </w:r>
    </w:p>
    <w:p w:rsidR="00D310BA" w:rsidRPr="003C7F6D" w:rsidRDefault="00D310BA" w:rsidP="003C7F6D">
      <w:pPr>
        <w:spacing w:after="0" w:line="240" w:lineRule="auto"/>
        <w:jc w:val="both"/>
        <w:rPr>
          <w:rFonts w:ascii="Times New Roman" w:eastAsia="ヒラギノ明朝 Pro W3" w:hAnsi="Times New Roman" w:cs="Times New Roman"/>
          <w:sz w:val="24"/>
          <w:szCs w:val="24"/>
        </w:rPr>
      </w:pPr>
      <w:r w:rsidRPr="003C7F6D">
        <w:rPr>
          <w:rFonts w:ascii="Times New Roman" w:hAnsi="Times New Roman" w:cs="Times New Roman"/>
          <w:b/>
          <w:sz w:val="24"/>
          <w:szCs w:val="24"/>
        </w:rPr>
        <w:t>Cevap:</w:t>
      </w:r>
      <w:r w:rsidR="009E3EDF" w:rsidRPr="003C7F6D">
        <w:rPr>
          <w:rFonts w:ascii="Times New Roman" w:hAnsi="Times New Roman" w:cs="Times New Roman"/>
          <w:b/>
          <w:sz w:val="24"/>
          <w:szCs w:val="24"/>
        </w:rPr>
        <w:t xml:space="preserve"> </w:t>
      </w:r>
      <w:r w:rsidRPr="003C7F6D">
        <w:rPr>
          <w:rFonts w:ascii="Times New Roman" w:hAnsi="Times New Roman" w:cs="Times New Roman"/>
          <w:sz w:val="24"/>
          <w:szCs w:val="24"/>
        </w:rPr>
        <w:t xml:space="preserve">Yönetmeliğin 26. maddesinde </w:t>
      </w:r>
      <w:r w:rsidRPr="003C7F6D">
        <w:rPr>
          <w:rFonts w:ascii="Times New Roman" w:hAnsi="Times New Roman" w:cs="Times New Roman"/>
          <w:b/>
          <w:sz w:val="24"/>
          <w:szCs w:val="24"/>
        </w:rPr>
        <w:t>“</w:t>
      </w:r>
      <w:r w:rsidRPr="003C7F6D">
        <w:rPr>
          <w:rFonts w:ascii="Times New Roman" w:eastAsia="ヒラギノ明朝 Pro W3" w:hAnsi="Times New Roman" w:cs="Times New Roman"/>
          <w:i/>
          <w:sz w:val="24"/>
          <w:szCs w:val="24"/>
        </w:rPr>
        <w:t>Sorumlu müdür, satış ve tanıtım elemanı ile klinik destek elemanı çalışma belgeleri başka bir satış merkezi için kullanılamaz. Ancak cihazın gerekli kıldığı hâllerde imalatçı veya ithalatçı bünyesinde çalışan klinik destek elemanı, başka bir satış merkezine destek verebilir</w:t>
      </w:r>
      <w:r w:rsidRPr="003C7F6D">
        <w:rPr>
          <w:rFonts w:ascii="Times New Roman" w:eastAsia="ヒラギノ明朝 Pro W3" w:hAnsi="Times New Roman" w:cs="Times New Roman"/>
          <w:sz w:val="24"/>
          <w:szCs w:val="24"/>
        </w:rPr>
        <w:t xml:space="preserve">” hükmü yer almaktadır. Bu nedenle bir klinik destek </w:t>
      </w:r>
      <w:r w:rsidRPr="003C7F6D">
        <w:rPr>
          <w:rFonts w:ascii="Times New Roman" w:eastAsia="ヒラギノ明朝 Pro W3" w:hAnsi="Times New Roman" w:cs="Times New Roman"/>
          <w:sz w:val="24"/>
          <w:szCs w:val="24"/>
        </w:rPr>
        <w:lastRenderedPageBreak/>
        <w:t>elemanının çalışma belgesi birden fazla satış merkezi için kullanılamaz. Ancak gerektirdiği hallerde ithalatçı ve imalatçı firmanın klinik destek elemanından faydalanılabilir.</w:t>
      </w:r>
    </w:p>
    <w:p w:rsidR="00D310BA" w:rsidRPr="003C7F6D" w:rsidRDefault="00D310BA" w:rsidP="003C7F6D">
      <w:pPr>
        <w:pStyle w:val="ListeParagraf"/>
        <w:spacing w:after="0" w:line="240" w:lineRule="auto"/>
        <w:ind w:left="360" w:hanging="426"/>
        <w:jc w:val="both"/>
        <w:rPr>
          <w:rFonts w:ascii="Times New Roman" w:hAnsi="Times New Roman" w:cs="Times New Roman"/>
          <w:b/>
          <w:color w:val="FF0000"/>
          <w:sz w:val="24"/>
          <w:szCs w:val="24"/>
        </w:rPr>
      </w:pPr>
    </w:p>
    <w:p w:rsidR="00D310BA" w:rsidRPr="003C7F6D" w:rsidRDefault="00D310BA" w:rsidP="003C7F6D">
      <w:pPr>
        <w:pStyle w:val="ListeParagraf"/>
        <w:numPr>
          <w:ilvl w:val="0"/>
          <w:numId w:val="32"/>
        </w:numPr>
        <w:spacing w:after="0" w:line="240" w:lineRule="auto"/>
        <w:ind w:left="426" w:hanging="426"/>
        <w:jc w:val="both"/>
        <w:rPr>
          <w:rFonts w:ascii="Times New Roman" w:hAnsi="Times New Roman" w:cs="Times New Roman"/>
          <w:sz w:val="24"/>
          <w:szCs w:val="24"/>
        </w:rPr>
      </w:pPr>
      <w:r w:rsidRPr="003C7F6D">
        <w:rPr>
          <w:rFonts w:ascii="Times New Roman" w:hAnsi="Times New Roman" w:cs="Times New Roman"/>
          <w:b/>
          <w:sz w:val="24"/>
          <w:szCs w:val="24"/>
        </w:rPr>
        <w:t>Soru</w:t>
      </w:r>
      <w:r w:rsidR="009E3EDF"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Aynı adreste birden fazla firma (satış merkezi) faaliyetlerini gerçekleştirebilir mi?</w:t>
      </w:r>
    </w:p>
    <w:p w:rsidR="00D310BA" w:rsidRPr="003C7F6D" w:rsidRDefault="00D310BA" w:rsidP="003C7F6D">
      <w:pPr>
        <w:pStyle w:val="xdefault"/>
        <w:spacing w:before="0" w:beforeAutospacing="0" w:after="0" w:afterAutospacing="0"/>
        <w:jc w:val="both"/>
      </w:pPr>
      <w:r w:rsidRPr="003C7F6D">
        <w:rPr>
          <w:b/>
        </w:rPr>
        <w:t>Cevap:</w:t>
      </w:r>
      <w:r w:rsidR="009E3EDF" w:rsidRPr="003C7F6D">
        <w:rPr>
          <w:b/>
        </w:rPr>
        <w:t xml:space="preserve"> </w:t>
      </w:r>
      <w:r w:rsidRPr="003C7F6D">
        <w:t>Türk Ticaret Kanununa göre aynı adreste farklı şirketlerin faaliyette bulunmasına hukukî bir engel bulunmamaktadır. Aynı adreste iki ayrı şirkete ait tescil gerçekleştirilmesi ve buna ilişkin bilgi ve belgelerin şirket yetkilileri tarafından muhafaza edilmesi gerekmektedir.</w:t>
      </w:r>
    </w:p>
    <w:p w:rsidR="00D310BA" w:rsidRPr="003C7F6D" w:rsidRDefault="00D310BA" w:rsidP="003C7F6D">
      <w:pPr>
        <w:pStyle w:val="xdefault"/>
        <w:spacing w:before="0" w:beforeAutospacing="0" w:after="0" w:afterAutospacing="0"/>
        <w:ind w:left="360" w:hanging="426"/>
        <w:jc w:val="both"/>
      </w:pPr>
    </w:p>
    <w:p w:rsidR="00D310BA" w:rsidRPr="003C7F6D" w:rsidRDefault="00D310BA" w:rsidP="003C7F6D">
      <w:pPr>
        <w:pStyle w:val="ListeParagraf"/>
        <w:numPr>
          <w:ilvl w:val="0"/>
          <w:numId w:val="32"/>
        </w:numPr>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Soru</w:t>
      </w:r>
      <w:r w:rsidR="009E3EDF"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İş yeri açma ve çalıştırma ruhsatını Yönetmelik tarihinden sonra alan firmalar geçici maddelerden yararlanabilirler mi?</w:t>
      </w:r>
    </w:p>
    <w:p w:rsidR="009F4296" w:rsidRPr="003C7F6D" w:rsidRDefault="00D310BA" w:rsidP="003C7F6D">
      <w:pPr>
        <w:pStyle w:val="ListeParagraf"/>
        <w:spacing w:after="0" w:line="240" w:lineRule="auto"/>
        <w:ind w:left="0"/>
        <w:jc w:val="both"/>
        <w:rPr>
          <w:rFonts w:ascii="Times New Roman" w:hAnsi="Times New Roman" w:cs="Times New Roman"/>
          <w:sz w:val="24"/>
          <w:szCs w:val="24"/>
        </w:rPr>
      </w:pPr>
      <w:r w:rsidRPr="003C7F6D">
        <w:rPr>
          <w:rFonts w:ascii="Times New Roman" w:hAnsi="Times New Roman" w:cs="Times New Roman"/>
          <w:b/>
          <w:sz w:val="24"/>
          <w:szCs w:val="24"/>
        </w:rPr>
        <w:t>Cevap</w:t>
      </w:r>
      <w:r w:rsidRPr="003C7F6D">
        <w:rPr>
          <w:rFonts w:ascii="Times New Roman" w:hAnsi="Times New Roman" w:cs="Times New Roman"/>
          <w:b/>
          <w:sz w:val="24"/>
          <w:szCs w:val="24"/>
        </w:rPr>
        <w:tab/>
        <w:t>:</w:t>
      </w:r>
      <w:r w:rsidRPr="003C7F6D">
        <w:rPr>
          <w:rFonts w:ascii="Times New Roman" w:hAnsi="Times New Roman" w:cs="Times New Roman"/>
          <w:sz w:val="24"/>
          <w:szCs w:val="24"/>
        </w:rPr>
        <w:t>Yönetmeliğin yayımı tarihinden sonra iş yeri açma ve çalıştırma ruhsatı alan firmaların geçici maddelerde belirtilen ve Yönetmeliğin yayım tarihinden önce açılmış mevcut satış merkezi olarak değerlendirilmeleri mümkün değildir.</w:t>
      </w:r>
    </w:p>
    <w:p w:rsidR="009F4296" w:rsidRPr="003C7F6D" w:rsidRDefault="009F4296" w:rsidP="003C7F6D">
      <w:pPr>
        <w:pStyle w:val="ListeParagraf"/>
        <w:spacing w:after="0" w:line="240" w:lineRule="auto"/>
        <w:ind w:left="0"/>
        <w:jc w:val="both"/>
        <w:rPr>
          <w:rFonts w:ascii="Times New Roman" w:hAnsi="Times New Roman" w:cs="Times New Roman"/>
          <w:sz w:val="24"/>
          <w:szCs w:val="24"/>
        </w:rPr>
      </w:pPr>
    </w:p>
    <w:p w:rsidR="00D310BA" w:rsidRPr="003C7F6D" w:rsidRDefault="009F4296" w:rsidP="003C7F6D">
      <w:pPr>
        <w:pStyle w:val="ListeParagraf"/>
        <w:numPr>
          <w:ilvl w:val="0"/>
          <w:numId w:val="32"/>
        </w:numPr>
        <w:spacing w:after="0" w:line="240" w:lineRule="auto"/>
        <w:jc w:val="both"/>
        <w:rPr>
          <w:rFonts w:ascii="Times New Roman" w:hAnsi="Times New Roman" w:cs="Times New Roman"/>
          <w:sz w:val="24"/>
          <w:szCs w:val="24"/>
        </w:rPr>
      </w:pPr>
      <w:r w:rsidRPr="003C7F6D">
        <w:rPr>
          <w:rFonts w:ascii="Times New Roman" w:hAnsi="Times New Roman" w:cs="Times New Roman"/>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 xml:space="preserve">Alım yapan idareler tarafından, tıbbi cihaz ihalelerinde tıbbi cihaz satış merkezi ruhsatı vb. ek belgeler istenecek midir? </w:t>
      </w:r>
    </w:p>
    <w:p w:rsidR="009F4296" w:rsidRPr="003C7F6D" w:rsidRDefault="00D310BA" w:rsidP="003C7F6D">
      <w:pPr>
        <w:pStyle w:val="xmsonormal"/>
        <w:spacing w:before="0" w:beforeAutospacing="0" w:after="0" w:afterAutospacing="0"/>
        <w:jc w:val="both"/>
      </w:pPr>
      <w:r w:rsidRPr="003C7F6D">
        <w:rPr>
          <w:b/>
        </w:rPr>
        <w:t>Cevap</w:t>
      </w:r>
      <w:r w:rsidR="009F4296" w:rsidRPr="003C7F6D">
        <w:rPr>
          <w:b/>
        </w:rPr>
        <w:t xml:space="preserve">: </w:t>
      </w:r>
      <w:r w:rsidRPr="003C7F6D">
        <w:t xml:space="preserve">Tıbbi cihaz satın alma işlemlerinde tıbbi cihaz satış merkezi ruhsatının istenmesi ile ilgili hali hazırda bir düzenleme bulunmamakta olup bu konunun ilgili ihale mevzuatı çerçevesinde alımı yapan idareler tarafından değerlendirilmesi gerekmektedir. </w:t>
      </w:r>
    </w:p>
    <w:p w:rsidR="009F4296" w:rsidRPr="003C7F6D" w:rsidRDefault="009F4296" w:rsidP="003C7F6D">
      <w:pPr>
        <w:pStyle w:val="xmsonormal"/>
        <w:spacing w:before="0" w:beforeAutospacing="0" w:after="0" w:afterAutospacing="0"/>
        <w:jc w:val="both"/>
      </w:pPr>
    </w:p>
    <w:p w:rsidR="00D310BA" w:rsidRPr="003C7F6D" w:rsidRDefault="009F4296" w:rsidP="003C7F6D">
      <w:pPr>
        <w:pStyle w:val="xmsonormal"/>
        <w:numPr>
          <w:ilvl w:val="0"/>
          <w:numId w:val="32"/>
        </w:numPr>
        <w:spacing w:before="0" w:beforeAutospacing="0" w:after="0" w:afterAutospacing="0"/>
        <w:jc w:val="both"/>
      </w:pPr>
      <w:r w:rsidRPr="003C7F6D">
        <w:rPr>
          <w:b/>
        </w:rPr>
        <w:t xml:space="preserve"> </w:t>
      </w:r>
      <w:r w:rsidR="00D310BA" w:rsidRPr="003C7F6D">
        <w:rPr>
          <w:b/>
        </w:rPr>
        <w:t>Soru</w:t>
      </w:r>
      <w:r w:rsidRPr="003C7F6D">
        <w:rPr>
          <w:b/>
        </w:rPr>
        <w:t xml:space="preserve">: </w:t>
      </w:r>
      <w:r w:rsidR="00D310BA" w:rsidRPr="003C7F6D">
        <w:rPr>
          <w:b/>
        </w:rPr>
        <w:t>Yönetmeliğin yayımından önce yapılan tıbbi cihaz reklam anlaşmaları devam edebilecek midir?</w:t>
      </w:r>
    </w:p>
    <w:p w:rsidR="00D310BA" w:rsidRPr="003C7F6D" w:rsidRDefault="00D310BA" w:rsidP="003C7F6D">
      <w:pPr>
        <w:pStyle w:val="ListeParagraf"/>
        <w:spacing w:after="0" w:line="240" w:lineRule="auto"/>
        <w:ind w:left="0"/>
        <w:jc w:val="both"/>
        <w:rPr>
          <w:rFonts w:ascii="Times New Roman" w:hAnsi="Times New Roman" w:cs="Times New Roman"/>
          <w:sz w:val="24"/>
          <w:szCs w:val="24"/>
        </w:rPr>
      </w:pPr>
      <w:r w:rsidRPr="003C7F6D">
        <w:rPr>
          <w:rFonts w:ascii="Times New Roman" w:hAnsi="Times New Roman" w:cs="Times New Roman"/>
          <w:b/>
          <w:sz w:val="24"/>
          <w:szCs w:val="24"/>
        </w:rPr>
        <w:t>Cevap:</w:t>
      </w:r>
      <w:r w:rsidR="009F4296" w:rsidRPr="003C7F6D">
        <w:rPr>
          <w:rFonts w:ascii="Times New Roman" w:hAnsi="Times New Roman" w:cs="Times New Roman"/>
          <w:b/>
          <w:sz w:val="24"/>
          <w:szCs w:val="24"/>
        </w:rPr>
        <w:t xml:space="preserve"> </w:t>
      </w:r>
      <w:r w:rsidRPr="003C7F6D">
        <w:rPr>
          <w:rFonts w:ascii="Times New Roman" w:hAnsi="Times New Roman" w:cs="Times New Roman"/>
          <w:sz w:val="24"/>
          <w:szCs w:val="24"/>
        </w:rPr>
        <w:t>Reklam ile ilgili Yönetmelik hükümleri, Yönetmeliğin yayım tarihi olan 15 Mayıs 2014 itibariyle yürürlüğe girmiştir. Bu tarihten itibaren reklamı yasaklanan tıbbi cihazların, önceki dönemde yapılan reklam anlaşmaları olsa dahi hiçbir şekilde reklamları yapılamaz.</w:t>
      </w:r>
    </w:p>
    <w:p w:rsidR="00D310BA" w:rsidRPr="003C7F6D" w:rsidRDefault="00D310BA" w:rsidP="003C7F6D">
      <w:pPr>
        <w:pStyle w:val="ListeParagraf"/>
        <w:spacing w:after="0" w:line="240" w:lineRule="auto"/>
        <w:ind w:left="360" w:hanging="426"/>
        <w:jc w:val="both"/>
        <w:rPr>
          <w:rFonts w:ascii="Times New Roman" w:hAnsi="Times New Roman" w:cs="Times New Roman"/>
          <w:sz w:val="24"/>
          <w:szCs w:val="24"/>
        </w:rPr>
      </w:pPr>
    </w:p>
    <w:p w:rsidR="00D310BA" w:rsidRPr="003C7F6D" w:rsidRDefault="009F4296" w:rsidP="003C7F6D">
      <w:pPr>
        <w:pStyle w:val="ListeParagraf"/>
        <w:numPr>
          <w:ilvl w:val="0"/>
          <w:numId w:val="32"/>
        </w:numPr>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İlk kez piyasaya arz edilecek tıbbi cihazlarla ilgili Kurumdan alınacak izin prosedürü nedir?</w:t>
      </w:r>
    </w:p>
    <w:p w:rsidR="00D310BA" w:rsidRPr="003C7F6D" w:rsidRDefault="00D310BA" w:rsidP="003C7F6D">
      <w:pPr>
        <w:pStyle w:val="ListeParagraf"/>
        <w:spacing w:after="0" w:line="240" w:lineRule="auto"/>
        <w:ind w:left="0"/>
        <w:jc w:val="both"/>
        <w:rPr>
          <w:rFonts w:ascii="Times New Roman" w:eastAsia="ヒラギノ明朝 Pro W3" w:hAnsi="Times New Roman" w:cs="Times New Roman"/>
          <w:sz w:val="24"/>
          <w:szCs w:val="24"/>
        </w:rPr>
      </w:pPr>
      <w:r w:rsidRPr="003C7F6D">
        <w:rPr>
          <w:rFonts w:ascii="Times New Roman" w:hAnsi="Times New Roman" w:cs="Times New Roman"/>
          <w:b/>
          <w:sz w:val="24"/>
          <w:szCs w:val="24"/>
        </w:rPr>
        <w:t>Cevap:</w:t>
      </w:r>
      <w:r w:rsidR="009F4296" w:rsidRPr="003C7F6D">
        <w:rPr>
          <w:rFonts w:ascii="Times New Roman" w:hAnsi="Times New Roman" w:cs="Times New Roman"/>
          <w:b/>
          <w:sz w:val="24"/>
          <w:szCs w:val="24"/>
        </w:rPr>
        <w:t xml:space="preserve"> </w:t>
      </w:r>
      <w:r w:rsidRPr="003C7F6D">
        <w:rPr>
          <w:rFonts w:ascii="Times New Roman" w:eastAsia="ヒラギノ明朝 Pro W3" w:hAnsi="Times New Roman" w:cs="Times New Roman"/>
          <w:sz w:val="24"/>
          <w:szCs w:val="24"/>
        </w:rPr>
        <w:t>Yönetmeliğin 15. maddesine göre Bakanlığın veya Kurumun izni ile yapılan ve sağlık meslek mensuplarına cihazın piyasaya arz edildiğini duyuran gazete/dergi ilanları reklamın kapsamı dışındadır. Kuruma yapılacak izin başvurusuna ilişkin kılavuz çalışması devam etmekte olup ilgili kılavuz Kurumun web sitesinde yayımlanacaktır.</w:t>
      </w:r>
    </w:p>
    <w:p w:rsidR="00D310BA" w:rsidRPr="003C7F6D" w:rsidRDefault="00D310BA" w:rsidP="003C7F6D">
      <w:pPr>
        <w:pStyle w:val="ListeParagraf"/>
        <w:spacing w:after="0" w:line="240" w:lineRule="auto"/>
        <w:ind w:left="0"/>
        <w:jc w:val="both"/>
        <w:rPr>
          <w:rFonts w:ascii="Times New Roman" w:hAnsi="Times New Roman" w:cs="Times New Roman"/>
          <w:b/>
          <w:sz w:val="24"/>
          <w:szCs w:val="24"/>
        </w:rPr>
      </w:pPr>
    </w:p>
    <w:p w:rsidR="00D310BA" w:rsidRPr="003C7F6D" w:rsidRDefault="00D310BA" w:rsidP="003C7F6D">
      <w:pPr>
        <w:pStyle w:val="ListeParagraf"/>
        <w:numPr>
          <w:ilvl w:val="0"/>
          <w:numId w:val="32"/>
        </w:numPr>
        <w:tabs>
          <w:tab w:val="left" w:pos="426"/>
        </w:tabs>
        <w:spacing w:after="0" w:line="240" w:lineRule="auto"/>
        <w:ind w:left="426" w:hanging="426"/>
        <w:jc w:val="both"/>
        <w:rPr>
          <w:rFonts w:ascii="Times New Roman" w:hAnsi="Times New Roman" w:cs="Times New Roman"/>
          <w:b/>
          <w:sz w:val="24"/>
          <w:szCs w:val="24"/>
        </w:rPr>
      </w:pPr>
      <w:r w:rsidRPr="003C7F6D">
        <w:rPr>
          <w:rFonts w:ascii="Times New Roman" w:hAnsi="Times New Roman" w:cs="Times New Roman"/>
          <w:b/>
          <w:sz w:val="24"/>
          <w:szCs w:val="24"/>
        </w:rPr>
        <w:t>Soru</w:t>
      </w:r>
      <w:r w:rsidR="00616111"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Bir kişi tıbbi cihaz satış merkezinde hem satış ve tanıtım elemanı hem de klinik destek elemanı olarak çalışabilir mi?</w:t>
      </w:r>
    </w:p>
    <w:p w:rsidR="00D310BA" w:rsidRPr="003C7F6D" w:rsidRDefault="00D310BA" w:rsidP="003C7F6D">
      <w:pPr>
        <w:tabs>
          <w:tab w:val="left" w:pos="426"/>
        </w:tabs>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Cevap:</w:t>
      </w:r>
      <w:r w:rsidR="00616111" w:rsidRPr="003C7F6D">
        <w:rPr>
          <w:rFonts w:ascii="Times New Roman" w:hAnsi="Times New Roman" w:cs="Times New Roman"/>
          <w:b/>
          <w:sz w:val="24"/>
          <w:szCs w:val="24"/>
        </w:rPr>
        <w:t xml:space="preserve"> </w:t>
      </w:r>
      <w:r w:rsidRPr="003C7F6D">
        <w:rPr>
          <w:rFonts w:ascii="Times New Roman" w:hAnsi="Times New Roman" w:cs="Times New Roman"/>
          <w:sz w:val="24"/>
          <w:szCs w:val="24"/>
        </w:rPr>
        <w:t>Tıbbi cihaz satış merkezlerinde çalışan bir kişinin ilgili yeterlilik ve çalışma belgelerine sahip olması koşuluyla aynı firmada satış ve tanıtım elemanı ve klinik destek elemanı olarak çalışması mümkündür</w:t>
      </w:r>
      <w:r w:rsidRPr="003C7F6D">
        <w:rPr>
          <w:rFonts w:ascii="Times New Roman" w:hAnsi="Times New Roman" w:cs="Times New Roman"/>
          <w:b/>
          <w:sz w:val="24"/>
          <w:szCs w:val="24"/>
        </w:rPr>
        <w:t xml:space="preserve">. </w:t>
      </w:r>
    </w:p>
    <w:p w:rsidR="00D310BA" w:rsidRPr="003C7F6D" w:rsidRDefault="00616111" w:rsidP="003C7F6D">
      <w:pPr>
        <w:tabs>
          <w:tab w:val="left" w:pos="426"/>
        </w:tabs>
        <w:spacing w:after="0" w:line="240" w:lineRule="auto"/>
        <w:jc w:val="both"/>
        <w:rPr>
          <w:rFonts w:ascii="Times New Roman" w:hAnsi="Times New Roman" w:cs="Times New Roman"/>
          <w:sz w:val="24"/>
          <w:szCs w:val="24"/>
        </w:rPr>
      </w:pPr>
      <w:r w:rsidRPr="003C7F6D">
        <w:rPr>
          <w:rFonts w:ascii="Times New Roman" w:hAnsi="Times New Roman" w:cs="Times New Roman"/>
          <w:sz w:val="24"/>
          <w:szCs w:val="24"/>
        </w:rPr>
        <w:tab/>
      </w:r>
      <w:r w:rsidRPr="003C7F6D">
        <w:rPr>
          <w:rFonts w:ascii="Times New Roman" w:hAnsi="Times New Roman" w:cs="Times New Roman"/>
          <w:sz w:val="24"/>
          <w:szCs w:val="24"/>
        </w:rPr>
        <w:tab/>
      </w:r>
      <w:r w:rsidR="00D310BA" w:rsidRPr="003C7F6D">
        <w:rPr>
          <w:rFonts w:ascii="Times New Roman" w:hAnsi="Times New Roman" w:cs="Times New Roman"/>
          <w:sz w:val="24"/>
          <w:szCs w:val="24"/>
        </w:rPr>
        <w:t>Ancak bir kişi aynı anda birden fazla firmada satış ve tanıtım elemanı ve klinik destek elemanı olarak çalışamaz.</w:t>
      </w:r>
    </w:p>
    <w:p w:rsidR="00D310BA" w:rsidRPr="003C7F6D" w:rsidRDefault="00D310BA" w:rsidP="003C7F6D">
      <w:pPr>
        <w:tabs>
          <w:tab w:val="left" w:pos="426"/>
        </w:tabs>
        <w:spacing w:after="0" w:line="240" w:lineRule="auto"/>
        <w:jc w:val="both"/>
        <w:rPr>
          <w:rFonts w:ascii="Times New Roman" w:hAnsi="Times New Roman" w:cs="Times New Roman"/>
          <w:sz w:val="24"/>
          <w:szCs w:val="24"/>
        </w:rPr>
      </w:pPr>
    </w:p>
    <w:p w:rsidR="00D310BA" w:rsidRPr="003C7F6D" w:rsidRDefault="00616111" w:rsidP="003C7F6D">
      <w:pPr>
        <w:pStyle w:val="ListeParagraf"/>
        <w:numPr>
          <w:ilvl w:val="0"/>
          <w:numId w:val="32"/>
        </w:numPr>
        <w:tabs>
          <w:tab w:val="left" w:pos="426"/>
        </w:tabs>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Ürün tanıtım elemanları (ÜTE), 3308 sayılı Çıraklık ve Meslek Eğitimi Kanunu kapsamında ustalık/kalfalık sertifikası olanlar veya tıbbi cihazla ilgili herhangi bir eğitim sertifikası olan kişiler Yönetmelikte zorunlu kılınan eğitimden muaf tutulabilir mi?</w:t>
      </w:r>
    </w:p>
    <w:p w:rsidR="00D310BA" w:rsidRPr="003C7F6D" w:rsidRDefault="00D310BA" w:rsidP="003C7F6D">
      <w:pPr>
        <w:tabs>
          <w:tab w:val="left" w:pos="426"/>
        </w:tabs>
        <w:spacing w:after="0" w:line="240" w:lineRule="auto"/>
        <w:jc w:val="both"/>
        <w:rPr>
          <w:rFonts w:ascii="Times New Roman" w:eastAsia="ヒラギノ明朝 Pro W3" w:hAnsi="Times New Roman" w:cs="Times New Roman"/>
          <w:sz w:val="24"/>
          <w:szCs w:val="24"/>
        </w:rPr>
      </w:pPr>
      <w:r w:rsidRPr="003C7F6D">
        <w:rPr>
          <w:rFonts w:ascii="Times New Roman" w:hAnsi="Times New Roman" w:cs="Times New Roman"/>
          <w:b/>
          <w:sz w:val="24"/>
          <w:szCs w:val="24"/>
        </w:rPr>
        <w:t>Cevap:</w:t>
      </w:r>
      <w:r w:rsidR="00616111" w:rsidRPr="003C7F6D">
        <w:rPr>
          <w:rFonts w:ascii="Times New Roman" w:hAnsi="Times New Roman" w:cs="Times New Roman"/>
          <w:b/>
          <w:sz w:val="24"/>
          <w:szCs w:val="24"/>
        </w:rPr>
        <w:t xml:space="preserve"> </w:t>
      </w:r>
      <w:r w:rsidRPr="003C7F6D">
        <w:rPr>
          <w:rFonts w:ascii="Times New Roman" w:hAnsi="Times New Roman" w:cs="Times New Roman"/>
          <w:sz w:val="24"/>
          <w:szCs w:val="24"/>
        </w:rPr>
        <w:t>Yönetmeliğin 35. maddesine göre</w:t>
      </w:r>
      <w:r w:rsidRPr="003C7F6D">
        <w:rPr>
          <w:rFonts w:ascii="Times New Roman" w:hAnsi="Times New Roman" w:cs="Times New Roman"/>
          <w:b/>
          <w:sz w:val="24"/>
          <w:szCs w:val="24"/>
        </w:rPr>
        <w:t xml:space="preserve"> </w:t>
      </w:r>
      <w:r w:rsidRPr="003C7F6D">
        <w:rPr>
          <w:rFonts w:ascii="Times New Roman" w:eastAsia="ヒラギノ明朝 Pro W3" w:hAnsi="Times New Roman" w:cs="Times New Roman"/>
          <w:sz w:val="24"/>
          <w:szCs w:val="24"/>
        </w:rPr>
        <w:t>satış merkezinde sorumlu müdür, klinik destek elemanı, satış ve tanıtım elemanı olarak çalışacak kişilerin Kurum veya Kurumca yetkilendirilecek kişiler tarafından düzenlenecek ek-1’deki eğitim programına katılmaları zorunludur. Bu eğitimden herhangi bir muafiyet söz konusu değildir.</w:t>
      </w:r>
    </w:p>
    <w:p w:rsidR="00D310BA" w:rsidRPr="003C7F6D" w:rsidRDefault="00D310BA" w:rsidP="003C7F6D">
      <w:pPr>
        <w:tabs>
          <w:tab w:val="left" w:pos="426"/>
        </w:tabs>
        <w:spacing w:after="0" w:line="240" w:lineRule="auto"/>
        <w:jc w:val="both"/>
        <w:rPr>
          <w:rFonts w:ascii="Times New Roman" w:hAnsi="Times New Roman" w:cs="Times New Roman"/>
          <w:sz w:val="24"/>
          <w:szCs w:val="24"/>
        </w:rPr>
      </w:pPr>
    </w:p>
    <w:p w:rsidR="00D310BA" w:rsidRPr="003C7F6D" w:rsidRDefault="00616111" w:rsidP="003C7F6D">
      <w:pPr>
        <w:pStyle w:val="ListeParagraf"/>
        <w:numPr>
          <w:ilvl w:val="0"/>
          <w:numId w:val="32"/>
        </w:numPr>
        <w:tabs>
          <w:tab w:val="left" w:pos="426"/>
        </w:tabs>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lastRenderedPageBreak/>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Satış merkezleri tarafından desteklenen bilimsel ve eğitsel faaliyetlerin sayısında bir sınır var mıdır? Herhangi bir sağlık personelinin katılabileceği toplantı sayısının arttırılması mümkün müdür?</w:t>
      </w:r>
    </w:p>
    <w:p w:rsidR="00D310BA" w:rsidRPr="003C7F6D" w:rsidRDefault="00D310BA" w:rsidP="003C7F6D">
      <w:pPr>
        <w:tabs>
          <w:tab w:val="left" w:pos="426"/>
        </w:tabs>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Cevap:</w:t>
      </w:r>
      <w:r w:rsidR="00616111" w:rsidRPr="003C7F6D">
        <w:rPr>
          <w:rFonts w:ascii="Times New Roman" w:hAnsi="Times New Roman" w:cs="Times New Roman"/>
          <w:b/>
          <w:sz w:val="24"/>
          <w:szCs w:val="24"/>
        </w:rPr>
        <w:t xml:space="preserve"> </w:t>
      </w:r>
      <w:r w:rsidRPr="003C7F6D">
        <w:rPr>
          <w:rFonts w:ascii="Times New Roman" w:hAnsi="Times New Roman" w:cs="Times New Roman"/>
          <w:sz w:val="24"/>
          <w:szCs w:val="24"/>
        </w:rPr>
        <w:t xml:space="preserve">Satış merkezlerinin destekleyecekleri bilimsel eğitsel faaliyetlerin Yönetmeliğe uygun olarak yapılması koşuluyla, herhangi bir sayı sınırı bulunmamaktadır. </w:t>
      </w:r>
    </w:p>
    <w:p w:rsidR="00D310BA" w:rsidRPr="003C7F6D" w:rsidRDefault="00616111" w:rsidP="003C7F6D">
      <w:pPr>
        <w:tabs>
          <w:tab w:val="left" w:pos="426"/>
        </w:tabs>
        <w:spacing w:after="0" w:line="240" w:lineRule="auto"/>
        <w:jc w:val="both"/>
        <w:rPr>
          <w:rFonts w:ascii="Times New Roman" w:eastAsia="ヒラギノ明朝 Pro W3" w:hAnsi="Times New Roman" w:cs="Times New Roman"/>
          <w:sz w:val="24"/>
          <w:szCs w:val="24"/>
        </w:rPr>
      </w:pPr>
      <w:r w:rsidRPr="003C7F6D">
        <w:rPr>
          <w:rFonts w:ascii="Times New Roman" w:hAnsi="Times New Roman" w:cs="Times New Roman"/>
          <w:sz w:val="24"/>
          <w:szCs w:val="24"/>
        </w:rPr>
        <w:tab/>
      </w:r>
      <w:r w:rsidRPr="003C7F6D">
        <w:rPr>
          <w:rFonts w:ascii="Times New Roman" w:hAnsi="Times New Roman" w:cs="Times New Roman"/>
          <w:sz w:val="24"/>
          <w:szCs w:val="24"/>
        </w:rPr>
        <w:tab/>
      </w:r>
      <w:r w:rsidR="00D310BA" w:rsidRPr="003C7F6D">
        <w:rPr>
          <w:rFonts w:ascii="Times New Roman" w:hAnsi="Times New Roman" w:cs="Times New Roman"/>
          <w:sz w:val="24"/>
          <w:szCs w:val="24"/>
        </w:rPr>
        <w:t>Ayrıca,</w:t>
      </w:r>
      <w:r w:rsidR="00D310BA" w:rsidRPr="003C7F6D">
        <w:rPr>
          <w:rFonts w:ascii="Times New Roman" w:hAnsi="Times New Roman" w:cs="Times New Roman"/>
          <w:b/>
          <w:sz w:val="24"/>
          <w:szCs w:val="24"/>
        </w:rPr>
        <w:t xml:space="preserve"> </w:t>
      </w:r>
      <w:r w:rsidR="00D310BA" w:rsidRPr="003C7F6D">
        <w:rPr>
          <w:rFonts w:ascii="Times New Roman" w:hAnsi="Times New Roman" w:cs="Times New Roman"/>
          <w:sz w:val="24"/>
          <w:szCs w:val="24"/>
        </w:rPr>
        <w:t xml:space="preserve">Yönetmeliğin 21. maddesinde </w:t>
      </w:r>
      <w:r w:rsidR="00D310BA" w:rsidRPr="003C7F6D">
        <w:rPr>
          <w:rFonts w:ascii="Times New Roman" w:hAnsi="Times New Roman" w:cs="Times New Roman"/>
          <w:b/>
          <w:sz w:val="24"/>
          <w:szCs w:val="24"/>
        </w:rPr>
        <w:t>“</w:t>
      </w:r>
      <w:r w:rsidR="00D310BA" w:rsidRPr="003C7F6D">
        <w:rPr>
          <w:rFonts w:ascii="Times New Roman" w:eastAsia="ヒラギノ明朝 Pro W3" w:hAnsi="Times New Roman" w:cs="Times New Roman"/>
          <w:i/>
          <w:sz w:val="24"/>
          <w:szCs w:val="24"/>
        </w:rPr>
        <w:t>Bir personel aynı yıl içerisinde toplam üç kez bu destekten yararlanabilir; bu üç desteğin sadece iki tanesi, aynı satış merkezi tarafından sağlanabilir ve yurt dışında yapılan toplantılarda kullanılabilir</w:t>
      </w:r>
      <w:r w:rsidR="00D310BA" w:rsidRPr="003C7F6D">
        <w:rPr>
          <w:rFonts w:ascii="Times New Roman" w:eastAsia="ヒラギノ明朝 Pro W3" w:hAnsi="Times New Roman" w:cs="Times New Roman"/>
          <w:sz w:val="24"/>
          <w:szCs w:val="24"/>
        </w:rPr>
        <w:t>.” hükmü bulunmaktadır. Dolayısıyla bir sağlık personelinin katılacağı toplantı sayısı Yönetmelikte belirlidir. Bu sayıda artış yapılması söz konusu değildir.</w:t>
      </w:r>
    </w:p>
    <w:p w:rsidR="00616111" w:rsidRPr="003C7F6D" w:rsidRDefault="00616111" w:rsidP="003C7F6D">
      <w:pPr>
        <w:pStyle w:val="ListeParagraf"/>
        <w:tabs>
          <w:tab w:val="left" w:pos="426"/>
        </w:tabs>
        <w:spacing w:after="0" w:line="240" w:lineRule="auto"/>
        <w:ind w:left="0"/>
        <w:jc w:val="both"/>
        <w:rPr>
          <w:rFonts w:ascii="Times New Roman" w:hAnsi="Times New Roman" w:cs="Times New Roman"/>
          <w:sz w:val="24"/>
          <w:szCs w:val="24"/>
        </w:rPr>
      </w:pPr>
    </w:p>
    <w:p w:rsidR="00D310BA" w:rsidRPr="003C7F6D" w:rsidRDefault="00616111" w:rsidP="003C7F6D">
      <w:pPr>
        <w:pStyle w:val="ListeParagraf"/>
        <w:numPr>
          <w:ilvl w:val="0"/>
          <w:numId w:val="32"/>
        </w:numPr>
        <w:tabs>
          <w:tab w:val="left" w:pos="426"/>
        </w:tabs>
        <w:spacing w:after="0" w:line="240" w:lineRule="auto"/>
        <w:jc w:val="both"/>
        <w:rPr>
          <w:rFonts w:ascii="Times New Roman" w:hAnsi="Times New Roman" w:cs="Times New Roman"/>
          <w:b/>
          <w:sz w:val="24"/>
          <w:szCs w:val="24"/>
        </w:rPr>
      </w:pPr>
      <w:r w:rsidRPr="003C7F6D">
        <w:rPr>
          <w:rFonts w:ascii="Times New Roman" w:hAnsi="Times New Roman" w:cs="Times New Roman"/>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Satış merkezi haricinde satışı yapılabilecek cihaz listesi (EK3) genişletilebilir mi?</w:t>
      </w:r>
    </w:p>
    <w:p w:rsidR="00D310BA" w:rsidRPr="003C7F6D" w:rsidRDefault="00D310BA" w:rsidP="003C7F6D">
      <w:pPr>
        <w:tabs>
          <w:tab w:val="left" w:pos="426"/>
        </w:tabs>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Cevap:</w:t>
      </w:r>
      <w:r w:rsidR="00616111" w:rsidRPr="003C7F6D">
        <w:rPr>
          <w:rFonts w:ascii="Times New Roman" w:hAnsi="Times New Roman" w:cs="Times New Roman"/>
          <w:b/>
          <w:sz w:val="24"/>
          <w:szCs w:val="24"/>
        </w:rPr>
        <w:t xml:space="preserve"> </w:t>
      </w:r>
      <w:r w:rsidRPr="003C7F6D">
        <w:rPr>
          <w:rFonts w:ascii="Times New Roman" w:hAnsi="Times New Roman" w:cs="Times New Roman"/>
          <w:sz w:val="24"/>
          <w:szCs w:val="24"/>
        </w:rPr>
        <w:t>Bu</w:t>
      </w:r>
      <w:r w:rsidRPr="003C7F6D">
        <w:rPr>
          <w:rFonts w:ascii="Times New Roman" w:hAnsi="Times New Roman" w:cs="Times New Roman"/>
          <w:b/>
          <w:sz w:val="24"/>
          <w:szCs w:val="24"/>
        </w:rPr>
        <w:t xml:space="preserve"> </w:t>
      </w:r>
      <w:r w:rsidRPr="003C7F6D">
        <w:rPr>
          <w:rFonts w:ascii="Times New Roman" w:hAnsi="Times New Roman" w:cs="Times New Roman"/>
          <w:sz w:val="24"/>
          <w:szCs w:val="24"/>
        </w:rPr>
        <w:t>kapsamda bir yönetmelik değişikliği yapılması planlanmamaktadır</w:t>
      </w:r>
      <w:r w:rsidRPr="003C7F6D">
        <w:rPr>
          <w:rFonts w:ascii="Times New Roman" w:hAnsi="Times New Roman" w:cs="Times New Roman"/>
          <w:b/>
          <w:sz w:val="24"/>
          <w:szCs w:val="24"/>
        </w:rPr>
        <w:t>.</w:t>
      </w:r>
    </w:p>
    <w:p w:rsidR="00616111" w:rsidRPr="003C7F6D" w:rsidRDefault="00616111" w:rsidP="003C7F6D">
      <w:pPr>
        <w:pStyle w:val="ListeParagraf"/>
        <w:tabs>
          <w:tab w:val="left" w:pos="426"/>
        </w:tabs>
        <w:spacing w:after="0" w:line="240" w:lineRule="auto"/>
        <w:ind w:left="0"/>
        <w:jc w:val="both"/>
        <w:rPr>
          <w:rFonts w:ascii="Times New Roman" w:hAnsi="Times New Roman" w:cs="Times New Roman"/>
          <w:sz w:val="24"/>
          <w:szCs w:val="24"/>
        </w:rPr>
      </w:pPr>
    </w:p>
    <w:p w:rsidR="00D310BA" w:rsidRPr="003C7F6D" w:rsidRDefault="00616111" w:rsidP="003C7F6D">
      <w:pPr>
        <w:pStyle w:val="ListeParagraf"/>
        <w:numPr>
          <w:ilvl w:val="0"/>
          <w:numId w:val="32"/>
        </w:numPr>
        <w:tabs>
          <w:tab w:val="left" w:pos="426"/>
        </w:tabs>
        <w:spacing w:after="0" w:line="240" w:lineRule="auto"/>
        <w:jc w:val="both"/>
        <w:rPr>
          <w:rFonts w:ascii="Times New Roman" w:hAnsi="Times New Roman" w:cs="Times New Roman"/>
          <w:sz w:val="24"/>
          <w:szCs w:val="24"/>
        </w:rPr>
      </w:pPr>
      <w:r w:rsidRPr="003C7F6D">
        <w:rPr>
          <w:rFonts w:ascii="Times New Roman" w:hAnsi="Times New Roman" w:cs="Times New Roman"/>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Kamuya ait sağlık kuruluşlarına, cihaz tanıtımı olarak algılanabilecek afiş veya benzeri tanıtım materyalleri konulamazken, ö</w:t>
      </w:r>
      <w:r w:rsidR="00D310BA" w:rsidRPr="003C7F6D">
        <w:rPr>
          <w:rFonts w:ascii="Times New Roman" w:hAnsi="Times New Roman" w:cs="Times New Roman"/>
          <w:b/>
          <w:sz w:val="24"/>
          <w:szCs w:val="24"/>
        </w:rPr>
        <w:t>zel sağlık kuruluşlarında bu durum serbest midir?</w:t>
      </w:r>
    </w:p>
    <w:p w:rsidR="00616111" w:rsidRPr="003C7F6D" w:rsidRDefault="00D310BA" w:rsidP="003C7F6D">
      <w:pPr>
        <w:tabs>
          <w:tab w:val="left" w:pos="426"/>
          <w:tab w:val="left" w:pos="566"/>
        </w:tabs>
        <w:spacing w:after="0" w:line="240" w:lineRule="auto"/>
        <w:jc w:val="both"/>
        <w:rPr>
          <w:rFonts w:ascii="Times New Roman" w:eastAsia="ヒラギノ明朝 Pro W3" w:hAnsi="Times New Roman" w:cs="Times New Roman"/>
          <w:sz w:val="24"/>
          <w:szCs w:val="24"/>
        </w:rPr>
      </w:pPr>
      <w:r w:rsidRPr="003C7F6D">
        <w:rPr>
          <w:rFonts w:ascii="Times New Roman" w:hAnsi="Times New Roman" w:cs="Times New Roman"/>
          <w:b/>
          <w:sz w:val="24"/>
          <w:szCs w:val="24"/>
        </w:rPr>
        <w:t>Cevap:</w:t>
      </w:r>
      <w:r w:rsidR="00616111" w:rsidRPr="003C7F6D">
        <w:rPr>
          <w:rFonts w:ascii="Times New Roman" w:hAnsi="Times New Roman" w:cs="Times New Roman"/>
          <w:b/>
          <w:sz w:val="24"/>
          <w:szCs w:val="24"/>
        </w:rPr>
        <w:t xml:space="preserve"> </w:t>
      </w:r>
      <w:r w:rsidRPr="003C7F6D">
        <w:rPr>
          <w:rFonts w:ascii="Times New Roman" w:hAnsi="Times New Roman" w:cs="Times New Roman"/>
          <w:sz w:val="24"/>
          <w:szCs w:val="24"/>
        </w:rPr>
        <w:t>Yönetmeliğin 20. maddesinde</w:t>
      </w:r>
      <w:r w:rsidRPr="003C7F6D">
        <w:rPr>
          <w:rFonts w:ascii="Times New Roman" w:hAnsi="Times New Roman" w:cs="Times New Roman"/>
          <w:b/>
          <w:sz w:val="24"/>
          <w:szCs w:val="24"/>
        </w:rPr>
        <w:t xml:space="preserve"> “</w:t>
      </w:r>
      <w:r w:rsidRPr="003C7F6D">
        <w:rPr>
          <w:rFonts w:ascii="Times New Roman" w:eastAsia="ヒラギノ明朝 Pro W3" w:hAnsi="Times New Roman" w:cs="Times New Roman"/>
          <w:i/>
          <w:sz w:val="24"/>
          <w:szCs w:val="24"/>
        </w:rPr>
        <w:t xml:space="preserve">Sağlık hizmet sunucusunun ilgili idarî amiri, sağlık kuruluşlarında bulunan tanıtım malzemelerinin hastaların göreceği şekilde sergilenmemesi için gerekli tedbirleri alır.” hükmü ile “ Kamuya ait sağlık kuruluşlarına, cihaz tanıtımı olarak algılanabilecek afiş veya benzeri tanıtım materyalleri konulamaz, asılamaz veya yapıştırılamaz. Ancak aşılama kampanyaları, salgın hastalıklar, sigara ve </w:t>
      </w:r>
      <w:proofErr w:type="spellStart"/>
      <w:r w:rsidRPr="003C7F6D">
        <w:rPr>
          <w:rFonts w:ascii="Times New Roman" w:eastAsia="ヒラギノ明朝 Pro W3" w:hAnsi="Times New Roman" w:cs="Times New Roman"/>
          <w:i/>
          <w:sz w:val="24"/>
          <w:szCs w:val="24"/>
        </w:rPr>
        <w:t>obeziteyle</w:t>
      </w:r>
      <w:proofErr w:type="spellEnd"/>
      <w:r w:rsidRPr="003C7F6D">
        <w:rPr>
          <w:rFonts w:ascii="Times New Roman" w:eastAsia="ヒラギノ明朝 Pro W3" w:hAnsi="Times New Roman" w:cs="Times New Roman"/>
          <w:i/>
          <w:sz w:val="24"/>
          <w:szCs w:val="24"/>
        </w:rPr>
        <w:t xml:space="preserve"> mücadele gibi sağlığın teşviki amacıyla Bakanlık veya bağlı kuruluşlarının gerçekleştirdiği kampanyalarda kullanılacak afiş ve benzeri tanıtım materyalleri bu hükmün dışındadır.</w:t>
      </w:r>
      <w:r w:rsidRPr="003C7F6D">
        <w:rPr>
          <w:rFonts w:ascii="Times New Roman" w:eastAsia="ヒラギノ明朝 Pro W3" w:hAnsi="Times New Roman" w:cs="Times New Roman"/>
          <w:sz w:val="24"/>
          <w:szCs w:val="24"/>
        </w:rPr>
        <w:t xml:space="preserve">” hükmü yer almaktadır. </w:t>
      </w:r>
    </w:p>
    <w:p w:rsidR="00D310BA" w:rsidRPr="003C7F6D" w:rsidRDefault="00616111" w:rsidP="003C7F6D">
      <w:pPr>
        <w:tabs>
          <w:tab w:val="left" w:pos="426"/>
          <w:tab w:val="left" w:pos="566"/>
        </w:tabs>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sz w:val="24"/>
          <w:szCs w:val="24"/>
        </w:rPr>
        <w:tab/>
      </w:r>
      <w:r w:rsidRPr="003C7F6D">
        <w:rPr>
          <w:rFonts w:ascii="Times New Roman" w:eastAsia="ヒラギノ明朝 Pro W3" w:hAnsi="Times New Roman" w:cs="Times New Roman"/>
          <w:sz w:val="24"/>
          <w:szCs w:val="24"/>
        </w:rPr>
        <w:tab/>
      </w:r>
      <w:r w:rsidRPr="003C7F6D">
        <w:rPr>
          <w:rFonts w:ascii="Times New Roman" w:eastAsia="ヒラギノ明朝 Pro W3" w:hAnsi="Times New Roman" w:cs="Times New Roman"/>
          <w:sz w:val="24"/>
          <w:szCs w:val="24"/>
        </w:rPr>
        <w:tab/>
      </w:r>
      <w:r w:rsidR="00D310BA" w:rsidRPr="003C7F6D">
        <w:rPr>
          <w:rFonts w:ascii="Times New Roman" w:eastAsia="ヒラギノ明朝 Pro W3" w:hAnsi="Times New Roman" w:cs="Times New Roman"/>
          <w:sz w:val="24"/>
          <w:szCs w:val="24"/>
        </w:rPr>
        <w:t xml:space="preserve">Söz konusu iki hüküm birlikte değerlendirildiğinde, tüm sağlık hizmet sunucularının tıbbi cihaz tanıtım malzemelerinin hastaların göreceği şekilde sergilenmemesine ilişkin yükümlülüğü bulunmaktadır. </w:t>
      </w:r>
    </w:p>
    <w:p w:rsidR="00D310BA" w:rsidRPr="003C7F6D" w:rsidRDefault="00D310BA" w:rsidP="003C7F6D">
      <w:pPr>
        <w:tabs>
          <w:tab w:val="left" w:pos="426"/>
          <w:tab w:val="left" w:pos="566"/>
        </w:tabs>
        <w:spacing w:after="0" w:line="240" w:lineRule="auto"/>
        <w:jc w:val="both"/>
        <w:rPr>
          <w:rFonts w:ascii="Times New Roman" w:eastAsia="ヒラギノ明朝 Pro W3" w:hAnsi="Times New Roman" w:cs="Times New Roman"/>
          <w:sz w:val="24"/>
          <w:szCs w:val="24"/>
        </w:rPr>
      </w:pPr>
    </w:p>
    <w:p w:rsidR="00D310BA" w:rsidRPr="003C7F6D" w:rsidRDefault="00616111" w:rsidP="003C7F6D">
      <w:pPr>
        <w:pStyle w:val="ListeParagraf"/>
        <w:numPr>
          <w:ilvl w:val="0"/>
          <w:numId w:val="32"/>
        </w:numPr>
        <w:tabs>
          <w:tab w:val="left" w:pos="426"/>
        </w:tabs>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Herhangi bir satış merkezine bağlı olarak tüm Türkiye’de faaliyet gösteren satış ve tanıtım elemanlarının durumu ne olacaktır?</w:t>
      </w:r>
    </w:p>
    <w:p w:rsidR="00D310BA" w:rsidRPr="003C7F6D" w:rsidRDefault="00D310BA" w:rsidP="003C7F6D">
      <w:pPr>
        <w:pStyle w:val="ListeParagraf"/>
        <w:tabs>
          <w:tab w:val="left" w:pos="426"/>
        </w:tabs>
        <w:spacing w:after="0" w:line="240" w:lineRule="auto"/>
        <w:ind w:left="0"/>
        <w:jc w:val="both"/>
        <w:rPr>
          <w:rFonts w:ascii="Times New Roman" w:hAnsi="Times New Roman" w:cs="Times New Roman"/>
          <w:sz w:val="24"/>
          <w:szCs w:val="24"/>
        </w:rPr>
      </w:pPr>
      <w:r w:rsidRPr="003C7F6D">
        <w:rPr>
          <w:rFonts w:ascii="Times New Roman" w:hAnsi="Times New Roman" w:cs="Times New Roman"/>
          <w:b/>
          <w:sz w:val="24"/>
          <w:szCs w:val="24"/>
        </w:rPr>
        <w:t>Cevap:</w:t>
      </w:r>
      <w:r w:rsidR="00616111" w:rsidRPr="003C7F6D">
        <w:rPr>
          <w:rFonts w:ascii="Times New Roman" w:hAnsi="Times New Roman" w:cs="Times New Roman"/>
          <w:b/>
          <w:sz w:val="24"/>
          <w:szCs w:val="24"/>
        </w:rPr>
        <w:t xml:space="preserve"> </w:t>
      </w:r>
      <w:r w:rsidRPr="003C7F6D">
        <w:rPr>
          <w:rFonts w:ascii="Times New Roman" w:hAnsi="Times New Roman" w:cs="Times New Roman"/>
          <w:sz w:val="24"/>
          <w:szCs w:val="24"/>
        </w:rPr>
        <w:t xml:space="preserve">Bir satış merkezine bağlı olarak çalışan satış ve tanıtım elemanları, satış ve tanıtım faaliyetini tüm Türkiye’de gösterebilme hakkına sahiptir. </w:t>
      </w:r>
    </w:p>
    <w:p w:rsidR="00D310BA" w:rsidRPr="003C7F6D" w:rsidRDefault="00616111" w:rsidP="003C7F6D">
      <w:pPr>
        <w:pStyle w:val="ListeParagraf"/>
        <w:tabs>
          <w:tab w:val="left" w:pos="426"/>
        </w:tabs>
        <w:spacing w:after="0" w:line="240" w:lineRule="auto"/>
        <w:ind w:left="0"/>
        <w:jc w:val="both"/>
        <w:rPr>
          <w:rFonts w:ascii="Times New Roman" w:hAnsi="Times New Roman" w:cs="Times New Roman"/>
          <w:sz w:val="24"/>
          <w:szCs w:val="24"/>
        </w:rPr>
      </w:pPr>
      <w:r w:rsidRPr="003C7F6D">
        <w:rPr>
          <w:rFonts w:ascii="Times New Roman" w:hAnsi="Times New Roman" w:cs="Times New Roman"/>
          <w:sz w:val="24"/>
          <w:szCs w:val="24"/>
        </w:rPr>
        <w:tab/>
      </w:r>
      <w:r w:rsidRPr="003C7F6D">
        <w:rPr>
          <w:rFonts w:ascii="Times New Roman" w:hAnsi="Times New Roman" w:cs="Times New Roman"/>
          <w:sz w:val="24"/>
          <w:szCs w:val="24"/>
        </w:rPr>
        <w:tab/>
      </w:r>
      <w:r w:rsidR="00D310BA" w:rsidRPr="003C7F6D">
        <w:rPr>
          <w:rFonts w:ascii="Times New Roman" w:hAnsi="Times New Roman" w:cs="Times New Roman"/>
          <w:sz w:val="24"/>
          <w:szCs w:val="24"/>
        </w:rPr>
        <w:t>Diğer taraftan büyük çaplı satış merkezlerinin diğer illerde faaliyet gösteren bölge müdürlükleri Yönetmelik kapsamında birer şube olarak değerlendirilmekte olup, bu şubelerin ayrı ayrı yetkilendirilmesi gerekmektedir. Satış merkezlerinin şube niteliği taşıyan bölge müdürlükleri bünyesinde çalışan satış ve tanıtım elemanlarının, söz konusu şube adına çalışma belgesi alması gerekmektedir.</w:t>
      </w:r>
    </w:p>
    <w:p w:rsidR="00D310BA" w:rsidRPr="003C7F6D" w:rsidRDefault="00616111" w:rsidP="003C7F6D">
      <w:pPr>
        <w:pStyle w:val="ListeParagraf"/>
        <w:tabs>
          <w:tab w:val="left" w:pos="426"/>
        </w:tabs>
        <w:spacing w:after="0" w:line="240" w:lineRule="auto"/>
        <w:ind w:left="0"/>
        <w:jc w:val="both"/>
        <w:rPr>
          <w:rFonts w:ascii="Times New Roman" w:hAnsi="Times New Roman" w:cs="Times New Roman"/>
          <w:sz w:val="24"/>
          <w:szCs w:val="24"/>
        </w:rPr>
      </w:pPr>
      <w:r w:rsidRPr="003C7F6D">
        <w:rPr>
          <w:rFonts w:ascii="Times New Roman" w:hAnsi="Times New Roman" w:cs="Times New Roman"/>
          <w:sz w:val="24"/>
          <w:szCs w:val="24"/>
        </w:rPr>
        <w:tab/>
      </w:r>
      <w:r w:rsidRPr="003C7F6D">
        <w:rPr>
          <w:rFonts w:ascii="Times New Roman" w:hAnsi="Times New Roman" w:cs="Times New Roman"/>
          <w:sz w:val="24"/>
          <w:szCs w:val="24"/>
        </w:rPr>
        <w:tab/>
      </w:r>
      <w:r w:rsidR="00D310BA" w:rsidRPr="003C7F6D">
        <w:rPr>
          <w:rFonts w:ascii="Times New Roman" w:hAnsi="Times New Roman" w:cs="Times New Roman"/>
          <w:sz w:val="24"/>
          <w:szCs w:val="24"/>
        </w:rPr>
        <w:t>Farklı illerde satış ve tanıtım elemanı çalıştıran ancak şubesi olmaksızın tek bir merkezden faaliyet gösteren satış merkezleri de olabilmektedir. Bu merkezler adına farklı illerde çalışan satış ve tanıtım elemanlarının söz konusu merkez adına düzenlenmiş çalışma belgeleri olmalıdır.</w:t>
      </w:r>
    </w:p>
    <w:p w:rsidR="00D310BA" w:rsidRPr="003C7F6D" w:rsidRDefault="00D310BA" w:rsidP="003C7F6D">
      <w:pPr>
        <w:pStyle w:val="ListeParagraf"/>
        <w:tabs>
          <w:tab w:val="left" w:pos="426"/>
        </w:tabs>
        <w:spacing w:after="0" w:line="240" w:lineRule="auto"/>
        <w:ind w:left="0"/>
        <w:jc w:val="both"/>
        <w:rPr>
          <w:rFonts w:ascii="Times New Roman" w:hAnsi="Times New Roman" w:cs="Times New Roman"/>
          <w:sz w:val="24"/>
          <w:szCs w:val="24"/>
        </w:rPr>
      </w:pPr>
    </w:p>
    <w:p w:rsidR="00D310BA" w:rsidRPr="003C7F6D" w:rsidRDefault="00616111" w:rsidP="003C7F6D">
      <w:pPr>
        <w:pStyle w:val="ListeParagraf"/>
        <w:numPr>
          <w:ilvl w:val="0"/>
          <w:numId w:val="32"/>
        </w:numPr>
        <w:tabs>
          <w:tab w:val="left" w:pos="426"/>
        </w:tabs>
        <w:spacing w:after="0" w:line="240" w:lineRule="auto"/>
        <w:jc w:val="both"/>
        <w:rPr>
          <w:rFonts w:ascii="Times New Roman" w:hAnsi="Times New Roman" w:cs="Times New Roman"/>
          <w:b/>
          <w:sz w:val="24"/>
          <w:szCs w:val="24"/>
        </w:rPr>
      </w:pP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Soru</w:t>
      </w:r>
      <w:r w:rsidRPr="003C7F6D">
        <w:rPr>
          <w:rFonts w:ascii="Times New Roman" w:hAnsi="Times New Roman" w:cs="Times New Roman"/>
          <w:b/>
          <w:sz w:val="24"/>
          <w:szCs w:val="24"/>
        </w:rPr>
        <w:t xml:space="preserve">: </w:t>
      </w:r>
      <w:r w:rsidR="00D310BA" w:rsidRPr="003C7F6D">
        <w:rPr>
          <w:rFonts w:ascii="Times New Roman" w:hAnsi="Times New Roman" w:cs="Times New Roman"/>
          <w:b/>
          <w:sz w:val="24"/>
          <w:szCs w:val="24"/>
        </w:rPr>
        <w:t>Cadde ve sokaklarda bulunan reklam panolarında (billboardlarda), sosyal medya üzerinden yapılan reklamlar uygun mudur?</w:t>
      </w:r>
    </w:p>
    <w:p w:rsidR="00D310BA" w:rsidRPr="003C7F6D" w:rsidRDefault="00D310BA" w:rsidP="003C7F6D">
      <w:pPr>
        <w:tabs>
          <w:tab w:val="left" w:pos="426"/>
        </w:tabs>
        <w:spacing w:after="0" w:line="240" w:lineRule="auto"/>
        <w:jc w:val="both"/>
        <w:rPr>
          <w:rFonts w:ascii="Times New Roman" w:hAnsi="Times New Roman" w:cs="Times New Roman"/>
          <w:sz w:val="24"/>
          <w:szCs w:val="24"/>
        </w:rPr>
      </w:pPr>
      <w:r w:rsidRPr="003C7F6D">
        <w:rPr>
          <w:rFonts w:ascii="Times New Roman" w:hAnsi="Times New Roman" w:cs="Times New Roman"/>
          <w:b/>
          <w:sz w:val="24"/>
          <w:szCs w:val="24"/>
        </w:rPr>
        <w:t>Cevap</w:t>
      </w:r>
      <w:r w:rsidR="00616111" w:rsidRPr="003C7F6D">
        <w:rPr>
          <w:rFonts w:ascii="Times New Roman" w:hAnsi="Times New Roman" w:cs="Times New Roman"/>
          <w:b/>
          <w:sz w:val="24"/>
          <w:szCs w:val="24"/>
        </w:rPr>
        <w:t xml:space="preserve">: </w:t>
      </w:r>
      <w:r w:rsidRPr="003C7F6D">
        <w:rPr>
          <w:rFonts w:ascii="Times New Roman" w:hAnsi="Times New Roman" w:cs="Times New Roman"/>
          <w:sz w:val="24"/>
          <w:szCs w:val="24"/>
        </w:rPr>
        <w:t>Bu Yönetmelikle bazı tıbbi cihazların reklamı yasaklanırken bazı tıbbi cihazların reklamına izin verilmiştir. Bu nedenle yapılan reklamların her birinin yönetmelik esaslarına göre ayrı ayrı değerlendirilmesi gerekmektedir. Örneğin reklamı yasak olan bir tıbbi cihazın billboardlarda veya sosyal medya üzerinden reklamı yapılamazken, reklamı serbest bir üründe sınırlandırma bulunmamaktadır.</w:t>
      </w:r>
    </w:p>
    <w:p w:rsidR="00D310BA" w:rsidRPr="003C7F6D" w:rsidRDefault="00D310BA" w:rsidP="003C7F6D">
      <w:pPr>
        <w:pStyle w:val="ListeParagraf"/>
        <w:numPr>
          <w:ilvl w:val="0"/>
          <w:numId w:val="32"/>
        </w:numPr>
        <w:tabs>
          <w:tab w:val="left" w:pos="426"/>
        </w:tabs>
        <w:spacing w:after="0" w:line="240" w:lineRule="auto"/>
        <w:ind w:left="0" w:firstLine="0"/>
        <w:jc w:val="both"/>
        <w:rPr>
          <w:rFonts w:ascii="Times New Roman" w:hAnsi="Times New Roman" w:cs="Times New Roman"/>
          <w:sz w:val="24"/>
          <w:szCs w:val="24"/>
        </w:rPr>
      </w:pPr>
      <w:bookmarkStart w:id="0" w:name="_GoBack"/>
      <w:bookmarkEnd w:id="0"/>
      <w:r w:rsidRPr="003C7F6D">
        <w:rPr>
          <w:rFonts w:ascii="Times New Roman" w:hAnsi="Times New Roman" w:cs="Times New Roman"/>
          <w:b/>
          <w:sz w:val="24"/>
          <w:szCs w:val="24"/>
        </w:rPr>
        <w:lastRenderedPageBreak/>
        <w:t>Soru</w:t>
      </w:r>
      <w:r w:rsidR="00616111" w:rsidRPr="003C7F6D">
        <w:rPr>
          <w:rFonts w:ascii="Times New Roman" w:hAnsi="Times New Roman" w:cs="Times New Roman"/>
          <w:b/>
          <w:sz w:val="24"/>
          <w:szCs w:val="24"/>
        </w:rPr>
        <w:t xml:space="preserve">: </w:t>
      </w:r>
      <w:r w:rsidRPr="003C7F6D">
        <w:rPr>
          <w:rFonts w:ascii="Times New Roman" w:hAnsi="Times New Roman" w:cs="Times New Roman"/>
          <w:b/>
          <w:sz w:val="24"/>
          <w:szCs w:val="24"/>
        </w:rPr>
        <w:t>Bedelsiz numune cirosu arttırılabilir mi?</w:t>
      </w:r>
    </w:p>
    <w:p w:rsidR="00D310BA" w:rsidRPr="003C7F6D" w:rsidRDefault="00D310BA" w:rsidP="003C7F6D">
      <w:pPr>
        <w:tabs>
          <w:tab w:val="left" w:pos="426"/>
          <w:tab w:val="left" w:pos="566"/>
        </w:tabs>
        <w:spacing w:after="0" w:line="240" w:lineRule="auto"/>
        <w:jc w:val="both"/>
        <w:rPr>
          <w:rFonts w:ascii="Times New Roman" w:eastAsia="ヒラギノ明朝 Pro W3" w:hAnsi="Times New Roman" w:cs="Times New Roman"/>
          <w:sz w:val="24"/>
          <w:szCs w:val="24"/>
        </w:rPr>
      </w:pPr>
      <w:r w:rsidRPr="003C7F6D">
        <w:rPr>
          <w:rFonts w:ascii="Times New Roman" w:hAnsi="Times New Roman" w:cs="Times New Roman"/>
          <w:b/>
          <w:sz w:val="24"/>
          <w:szCs w:val="24"/>
        </w:rPr>
        <w:t xml:space="preserve">Cevap: </w:t>
      </w:r>
      <w:r w:rsidRPr="003C7F6D">
        <w:rPr>
          <w:rFonts w:ascii="Times New Roman" w:hAnsi="Times New Roman" w:cs="Times New Roman"/>
          <w:sz w:val="24"/>
          <w:szCs w:val="24"/>
        </w:rPr>
        <w:t xml:space="preserve">Yönetmeliğin  24.  maddesinde </w:t>
      </w:r>
      <w:r w:rsidRPr="003C7F6D">
        <w:rPr>
          <w:rFonts w:ascii="Times New Roman" w:eastAsia="ヒラギノ明朝 Pro W3" w:hAnsi="Times New Roman" w:cs="Times New Roman"/>
          <w:sz w:val="24"/>
          <w:szCs w:val="24"/>
        </w:rPr>
        <w:t>“</w:t>
      </w:r>
      <w:r w:rsidRPr="003C7F6D">
        <w:rPr>
          <w:rFonts w:ascii="Times New Roman" w:eastAsia="ヒラギノ明朝 Pro W3" w:hAnsi="Times New Roman" w:cs="Times New Roman"/>
          <w:i/>
          <w:sz w:val="24"/>
          <w:szCs w:val="24"/>
        </w:rPr>
        <w:t>Yıllık  dağıtılan  bedelsiz  cihaz  numunesinin cirosu, ilgili cihazın bir önceki yıla ait satış cirosunun % 2’sini geçemez.  Bu hükmün uygulanmasına her bir cihaz için piyasaya arz edildiği tarihten bir yıl sonra</w:t>
      </w:r>
      <w:r w:rsidRPr="003C7F6D">
        <w:rPr>
          <w:rFonts w:ascii="Times New Roman" w:eastAsia="ヒラギノ明朝 Pro W3" w:hAnsi="Times New Roman" w:cs="Times New Roman"/>
          <w:sz w:val="24"/>
          <w:szCs w:val="24"/>
        </w:rPr>
        <w:t xml:space="preserve"> </w:t>
      </w:r>
      <w:r w:rsidRPr="003C7F6D">
        <w:rPr>
          <w:rFonts w:ascii="Times New Roman" w:eastAsia="ヒラギノ明朝 Pro W3" w:hAnsi="Times New Roman" w:cs="Times New Roman"/>
          <w:i/>
          <w:sz w:val="24"/>
          <w:szCs w:val="24"/>
        </w:rPr>
        <w:t>başlanır</w:t>
      </w:r>
      <w:r w:rsidRPr="003C7F6D">
        <w:rPr>
          <w:rFonts w:ascii="Times New Roman" w:eastAsia="ヒラギノ明朝 Pro W3" w:hAnsi="Times New Roman" w:cs="Times New Roman"/>
          <w:sz w:val="24"/>
          <w:szCs w:val="24"/>
        </w:rPr>
        <w:t>” hükmü yer almaktadır. Söz konusu ciro miktarının artırılmasına yönelik bir değişiklik planlanmamaktadır.</w:t>
      </w:r>
    </w:p>
    <w:p w:rsidR="00D310BA" w:rsidRPr="003C7F6D" w:rsidRDefault="00D310BA" w:rsidP="003C7F6D">
      <w:pPr>
        <w:tabs>
          <w:tab w:val="left" w:pos="426"/>
          <w:tab w:val="left" w:pos="566"/>
        </w:tabs>
        <w:spacing w:after="0" w:line="240" w:lineRule="auto"/>
        <w:jc w:val="both"/>
        <w:rPr>
          <w:rFonts w:ascii="Times New Roman" w:eastAsia="ヒラギノ明朝 Pro W3" w:hAnsi="Times New Roman" w:cs="Times New Roman"/>
          <w:sz w:val="24"/>
          <w:szCs w:val="24"/>
        </w:rPr>
      </w:pPr>
    </w:p>
    <w:p w:rsidR="00616111" w:rsidRPr="003C7F6D" w:rsidRDefault="00616111" w:rsidP="003C7F6D">
      <w:pPr>
        <w:pStyle w:val="ListeParagraf"/>
        <w:numPr>
          <w:ilvl w:val="0"/>
          <w:numId w:val="32"/>
        </w:numPr>
        <w:tabs>
          <w:tab w:val="left" w:pos="426"/>
          <w:tab w:val="left" w:pos="566"/>
        </w:tabs>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Soru</w:t>
      </w:r>
      <w:r w:rsidR="00D310BA" w:rsidRPr="003C7F6D">
        <w:rPr>
          <w:rFonts w:ascii="Times New Roman" w:eastAsia="ヒラギノ明朝 Pro W3" w:hAnsi="Times New Roman" w:cs="Times New Roman"/>
          <w:sz w:val="24"/>
          <w:szCs w:val="24"/>
        </w:rPr>
        <w:t>:</w:t>
      </w:r>
      <w:r w:rsidR="00D310BA" w:rsidRPr="003C7F6D">
        <w:rPr>
          <w:rFonts w:ascii="Times New Roman" w:eastAsia="ヒラギノ明朝 Pro W3" w:hAnsi="Times New Roman" w:cs="Times New Roman"/>
          <w:i/>
          <w:sz w:val="24"/>
          <w:szCs w:val="24"/>
        </w:rPr>
        <w:t xml:space="preserve"> </w:t>
      </w:r>
      <w:r w:rsidR="00D310BA" w:rsidRPr="003C7F6D">
        <w:rPr>
          <w:rFonts w:ascii="Times New Roman" w:eastAsia="ヒラギノ明朝 Pro W3" w:hAnsi="Times New Roman" w:cs="Times New Roman"/>
          <w:b/>
          <w:sz w:val="24"/>
          <w:szCs w:val="24"/>
        </w:rPr>
        <w:t>Tanıtım malzemeleri tanımında yer alan “aylık brüt asgari ücretin %2,5</w:t>
      </w:r>
      <w:r w:rsidRPr="003C7F6D">
        <w:rPr>
          <w:rFonts w:ascii="Times New Roman" w:eastAsia="ヒラギノ明朝 Pro W3" w:hAnsi="Times New Roman" w:cs="Times New Roman"/>
          <w:b/>
          <w:sz w:val="24"/>
          <w:szCs w:val="24"/>
        </w:rPr>
        <w:t xml:space="preserve"> </w:t>
      </w:r>
      <w:proofErr w:type="spellStart"/>
      <w:r w:rsidR="00D310BA" w:rsidRPr="003C7F6D">
        <w:rPr>
          <w:rFonts w:ascii="Times New Roman" w:eastAsia="ヒラギノ明朝 Pro W3" w:hAnsi="Times New Roman" w:cs="Times New Roman"/>
          <w:b/>
          <w:sz w:val="24"/>
          <w:szCs w:val="24"/>
        </w:rPr>
        <w:t>lik</w:t>
      </w:r>
      <w:proofErr w:type="spellEnd"/>
      <w:r w:rsidR="00D310BA" w:rsidRPr="003C7F6D">
        <w:rPr>
          <w:rFonts w:ascii="Times New Roman" w:eastAsia="ヒラギノ明朝 Pro W3" w:hAnsi="Times New Roman" w:cs="Times New Roman"/>
          <w:b/>
          <w:sz w:val="24"/>
          <w:szCs w:val="24"/>
        </w:rPr>
        <w:t xml:space="preserve"> oranı” ifadesi sağlık meslek mensubu başına düşen miktar mıdır?</w:t>
      </w:r>
    </w:p>
    <w:p w:rsidR="00D310BA" w:rsidRPr="003C7F6D" w:rsidRDefault="00D310BA" w:rsidP="003C7F6D">
      <w:pPr>
        <w:tabs>
          <w:tab w:val="left" w:pos="426"/>
          <w:tab w:val="left" w:pos="566"/>
        </w:tabs>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Cevap</w:t>
      </w:r>
      <w:r w:rsidR="00616111" w:rsidRPr="003C7F6D">
        <w:rPr>
          <w:rFonts w:ascii="Times New Roman" w:eastAsia="ヒラギノ明朝 Pro W3" w:hAnsi="Times New Roman" w:cs="Times New Roman"/>
          <w:b/>
          <w:sz w:val="24"/>
          <w:szCs w:val="24"/>
        </w:rPr>
        <w:t xml:space="preserve">: </w:t>
      </w:r>
      <w:r w:rsidRPr="003C7F6D">
        <w:rPr>
          <w:rFonts w:ascii="Times New Roman" w:eastAsia="ヒラギノ明朝 Pro W3" w:hAnsi="Times New Roman" w:cs="Times New Roman"/>
          <w:sz w:val="24"/>
          <w:szCs w:val="24"/>
        </w:rPr>
        <w:t>Yönetmeliğin 4. Maddesinde tanıtım malzemeleri “</w:t>
      </w:r>
      <w:r w:rsidRPr="003C7F6D">
        <w:rPr>
          <w:rFonts w:ascii="Times New Roman" w:eastAsia="ヒラギノ明朝 Pro W3" w:hAnsi="Times New Roman" w:cs="Times New Roman"/>
          <w:i/>
          <w:sz w:val="24"/>
          <w:szCs w:val="24"/>
        </w:rPr>
        <w:t xml:space="preserve">Cihazlar hakkında yeterli ve gerekli bilgiyi ihtiva eden kitap, kitapçık ve broşür gibi basılı materyalleri; film ve slaytları; </w:t>
      </w:r>
      <w:proofErr w:type="spellStart"/>
      <w:r w:rsidRPr="003C7F6D">
        <w:rPr>
          <w:rFonts w:ascii="Times New Roman" w:eastAsia="ヒラギノ明朝 Pro W3" w:hAnsi="Times New Roman" w:cs="Times New Roman"/>
          <w:i/>
          <w:sz w:val="24"/>
          <w:szCs w:val="24"/>
        </w:rPr>
        <w:t>flash</w:t>
      </w:r>
      <w:proofErr w:type="spellEnd"/>
      <w:r w:rsidRPr="003C7F6D">
        <w:rPr>
          <w:rFonts w:ascii="Times New Roman" w:eastAsia="ヒラギノ明朝 Pro W3" w:hAnsi="Times New Roman" w:cs="Times New Roman"/>
          <w:i/>
          <w:sz w:val="24"/>
          <w:szCs w:val="24"/>
        </w:rPr>
        <w:t xml:space="preserve"> bellek ve </w:t>
      </w:r>
      <w:proofErr w:type="spellStart"/>
      <w:r w:rsidRPr="003C7F6D">
        <w:rPr>
          <w:rFonts w:ascii="Times New Roman" w:eastAsia="ヒラギノ明朝 Pro W3" w:hAnsi="Times New Roman" w:cs="Times New Roman"/>
          <w:i/>
          <w:sz w:val="24"/>
          <w:szCs w:val="24"/>
        </w:rPr>
        <w:t>cd</w:t>
      </w:r>
      <w:proofErr w:type="spellEnd"/>
      <w:r w:rsidRPr="003C7F6D">
        <w:rPr>
          <w:rFonts w:ascii="Times New Roman" w:eastAsia="ヒラギノ明朝 Pro W3" w:hAnsi="Times New Roman" w:cs="Times New Roman"/>
          <w:i/>
          <w:sz w:val="24"/>
          <w:szCs w:val="24"/>
        </w:rPr>
        <w:t>/</w:t>
      </w:r>
      <w:proofErr w:type="spellStart"/>
      <w:r w:rsidRPr="003C7F6D">
        <w:rPr>
          <w:rFonts w:ascii="Times New Roman" w:eastAsia="ヒラギノ明朝 Pro W3" w:hAnsi="Times New Roman" w:cs="Times New Roman"/>
          <w:i/>
          <w:sz w:val="24"/>
          <w:szCs w:val="24"/>
        </w:rPr>
        <w:t>dvd</w:t>
      </w:r>
      <w:proofErr w:type="spellEnd"/>
      <w:r w:rsidRPr="003C7F6D">
        <w:rPr>
          <w:rFonts w:ascii="Times New Roman" w:eastAsia="ヒラギノ明朝 Pro W3" w:hAnsi="Times New Roman" w:cs="Times New Roman"/>
          <w:i/>
          <w:sz w:val="24"/>
          <w:szCs w:val="24"/>
        </w:rPr>
        <w:t xml:space="preserve"> gibi depolama araçları ile sunulan görsel veya işitsel malzemeleri; ilgili çevrelerde bilgi, veri, başvuru kaynağı olarak kullanılabilecek her türlü yayını, bedelsiz numuneleri, </w:t>
      </w:r>
      <w:proofErr w:type="spellStart"/>
      <w:r w:rsidRPr="003C7F6D">
        <w:rPr>
          <w:rFonts w:ascii="Times New Roman" w:eastAsia="ヒラギノ明朝 Pro W3" w:hAnsi="Times New Roman" w:cs="Times New Roman"/>
          <w:i/>
          <w:sz w:val="24"/>
          <w:szCs w:val="24"/>
        </w:rPr>
        <w:t>demo</w:t>
      </w:r>
      <w:proofErr w:type="spellEnd"/>
      <w:r w:rsidRPr="003C7F6D">
        <w:rPr>
          <w:rFonts w:ascii="Times New Roman" w:eastAsia="ヒラギノ明朝 Pro W3" w:hAnsi="Times New Roman" w:cs="Times New Roman"/>
          <w:i/>
          <w:sz w:val="24"/>
          <w:szCs w:val="24"/>
        </w:rPr>
        <w:t xml:space="preserve"> cihazları, hasta eğitimine yönelik programları ve materyalleri; </w:t>
      </w:r>
      <w:r w:rsidRPr="003C7F6D">
        <w:rPr>
          <w:rFonts w:ascii="Times New Roman" w:eastAsia="ヒラギノ明朝 Pro W3" w:hAnsi="Times New Roman" w:cs="Times New Roman"/>
          <w:i/>
          <w:sz w:val="24"/>
          <w:szCs w:val="24"/>
          <w:u w:val="single"/>
        </w:rPr>
        <w:t xml:space="preserve">kalem, kalemlik, bloknot ve takvim gibi parasal değeri yürürlükteki aylık brüt asgari ücretin % 2,5’ini aşmayan hatırlatıcı ziyaret malzemelerini ifade </w:t>
      </w:r>
      <w:r w:rsidRPr="003C7F6D">
        <w:rPr>
          <w:rFonts w:ascii="Times New Roman" w:eastAsia="ヒラギノ明朝 Pro W3" w:hAnsi="Times New Roman" w:cs="Times New Roman"/>
          <w:sz w:val="24"/>
          <w:szCs w:val="24"/>
          <w:u w:val="single"/>
        </w:rPr>
        <w:t>eder.</w:t>
      </w:r>
      <w:r w:rsidRPr="003C7F6D">
        <w:rPr>
          <w:rFonts w:ascii="Times New Roman" w:eastAsia="ヒラギノ明朝 Pro W3" w:hAnsi="Times New Roman" w:cs="Times New Roman"/>
          <w:sz w:val="24"/>
          <w:szCs w:val="24"/>
        </w:rPr>
        <w:t xml:space="preserve">” hükmü ile tanımlanmış olup “aylık brüt asgari ücretin %2,5 </w:t>
      </w:r>
      <w:proofErr w:type="spellStart"/>
      <w:r w:rsidRPr="003C7F6D">
        <w:rPr>
          <w:rFonts w:ascii="Times New Roman" w:eastAsia="ヒラギノ明朝 Pro W3" w:hAnsi="Times New Roman" w:cs="Times New Roman"/>
          <w:sz w:val="24"/>
          <w:szCs w:val="24"/>
        </w:rPr>
        <w:t>lik</w:t>
      </w:r>
      <w:proofErr w:type="spellEnd"/>
      <w:r w:rsidRPr="003C7F6D">
        <w:rPr>
          <w:rFonts w:ascii="Times New Roman" w:eastAsia="ヒラギノ明朝 Pro W3" w:hAnsi="Times New Roman" w:cs="Times New Roman"/>
          <w:sz w:val="24"/>
          <w:szCs w:val="24"/>
        </w:rPr>
        <w:t xml:space="preserve"> oranı” ifadesi tanıtım materyali olarak verilecek tek bir malzemenin fiyatını işaret etmektedir. </w:t>
      </w:r>
    </w:p>
    <w:p w:rsidR="00D310BA" w:rsidRPr="003C7F6D" w:rsidRDefault="00D310BA" w:rsidP="003C7F6D">
      <w:pPr>
        <w:tabs>
          <w:tab w:val="left" w:pos="426"/>
        </w:tabs>
        <w:spacing w:after="0" w:line="240" w:lineRule="auto"/>
        <w:jc w:val="both"/>
        <w:rPr>
          <w:rFonts w:ascii="Times New Roman" w:eastAsia="ヒラギノ明朝 Pro W3" w:hAnsi="Times New Roman" w:cs="Times New Roman"/>
          <w:sz w:val="24"/>
          <w:szCs w:val="24"/>
        </w:rPr>
      </w:pPr>
    </w:p>
    <w:p w:rsidR="00D310BA" w:rsidRPr="003C7F6D" w:rsidRDefault="00EF11D2" w:rsidP="003C7F6D">
      <w:pPr>
        <w:pStyle w:val="ListeParagraf"/>
        <w:numPr>
          <w:ilvl w:val="0"/>
          <w:numId w:val="32"/>
        </w:numPr>
        <w:tabs>
          <w:tab w:val="left" w:pos="284"/>
          <w:tab w:val="left" w:pos="426"/>
        </w:tabs>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Soru:</w:t>
      </w: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Tanıtımın kapsamı başlıklı 17. Maddenin 3. fıkrasında “Teknik servis hizmeti ile klinik destek faaliyetleri, tanıtım faaliyeti kapsamında değerlendirilmez” hükmü yer almaktadır. Teknik servis ile klinik destek faaliyetlerinin tanımı nedir?</w:t>
      </w:r>
    </w:p>
    <w:p w:rsidR="00EF11D2" w:rsidRPr="003C7F6D" w:rsidRDefault="00EF11D2" w:rsidP="003C7F6D">
      <w:pPr>
        <w:tabs>
          <w:tab w:val="left" w:pos="426"/>
          <w:tab w:val="left" w:pos="1701"/>
        </w:tabs>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Cevap</w:t>
      </w:r>
      <w:r w:rsidR="00D310BA" w:rsidRPr="003C7F6D">
        <w:rPr>
          <w:rFonts w:ascii="Times New Roman" w:eastAsia="ヒラギノ明朝 Pro W3" w:hAnsi="Times New Roman" w:cs="Times New Roman"/>
          <w:b/>
          <w:sz w:val="24"/>
          <w:szCs w:val="24"/>
        </w:rPr>
        <w:t>:</w:t>
      </w:r>
      <w:r w:rsidRPr="003C7F6D">
        <w:rPr>
          <w:rFonts w:ascii="Times New Roman" w:eastAsia="ヒラギノ明朝 Pro W3" w:hAnsi="Times New Roman" w:cs="Times New Roman"/>
          <w:b/>
          <w:sz w:val="24"/>
          <w:szCs w:val="24"/>
        </w:rPr>
        <w:t xml:space="preserve"> </w:t>
      </w:r>
      <w:r w:rsidR="00D310BA" w:rsidRPr="003C7F6D">
        <w:rPr>
          <w:rFonts w:ascii="Times New Roman" w:hAnsi="Times New Roman" w:cs="Times New Roman"/>
          <w:sz w:val="24"/>
          <w:szCs w:val="24"/>
        </w:rPr>
        <w:t>Teknik Servis: Cihaz ve/veya donanımın arızalanmasını önlemek ve verimliliğini arttırmak amacıyla yapılan bakım faaliyetleri ile arızalanması halinde bu arızanın giderilmesi için gerçekleştirilen faaliyetlerdir.</w:t>
      </w:r>
      <w:r w:rsidR="00D310BA" w:rsidRPr="003C7F6D">
        <w:rPr>
          <w:rFonts w:ascii="Times New Roman" w:eastAsia="ヒラギノ明朝 Pro W3" w:hAnsi="Times New Roman" w:cs="Times New Roman"/>
          <w:sz w:val="24"/>
          <w:szCs w:val="24"/>
        </w:rPr>
        <w:t xml:space="preserve"> </w:t>
      </w:r>
    </w:p>
    <w:p w:rsidR="00D310BA" w:rsidRPr="003C7F6D" w:rsidRDefault="00EF11D2" w:rsidP="003C7F6D">
      <w:pPr>
        <w:tabs>
          <w:tab w:val="left" w:pos="426"/>
          <w:tab w:val="left" w:pos="709"/>
          <w:tab w:val="left" w:pos="1701"/>
        </w:tabs>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sz w:val="24"/>
          <w:szCs w:val="24"/>
        </w:rPr>
        <w:tab/>
        <w:t xml:space="preserve">      </w:t>
      </w:r>
      <w:r w:rsidR="00D310BA" w:rsidRPr="003C7F6D">
        <w:rPr>
          <w:rFonts w:ascii="Times New Roman" w:eastAsia="ヒラギノ明朝 Pro W3" w:hAnsi="Times New Roman" w:cs="Times New Roman"/>
          <w:sz w:val="24"/>
          <w:szCs w:val="24"/>
        </w:rPr>
        <w:t>Klinik destek faaliyetleri ise cihazların güvenli ve etkili kullanımının sağlanması veya sağlık meslek mensuplarının yeni teknolojiler/prosedürler üzerinde eğitilmesi amacıyla; sağlık meslek mensuplarına veya sağlık kurum ve kuruluşlarının bünyesinde tıbbi cihaz alanında çalışan teknik elemanlara, cihazların kullanılması sırasında klinik destek elemanları tarafından yapılan bilgilendirmeler ve verilen destek, atölye çalışmaları, prosedür eğitimleri, eğitici eğitimleri, yerinde eğitimleri, cerrahi uygulamalar ve sair eğitimler ile cihazların kullanıcısına, satış merkezi ile satış ve tanıtım elemanına imalatçı veya ithalatçı tarafından verilen eğitsel faaliyetlerdir.</w:t>
      </w:r>
    </w:p>
    <w:p w:rsidR="00D310BA" w:rsidRPr="003C7F6D" w:rsidRDefault="00D310BA" w:rsidP="003C7F6D">
      <w:pPr>
        <w:tabs>
          <w:tab w:val="left" w:pos="426"/>
          <w:tab w:val="left" w:pos="56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       </w:t>
      </w:r>
    </w:p>
    <w:p w:rsidR="00D310BA" w:rsidRPr="003C7F6D" w:rsidRDefault="00EF11D2" w:rsidP="003C7F6D">
      <w:pPr>
        <w:pStyle w:val="ListeParagraf"/>
        <w:numPr>
          <w:ilvl w:val="0"/>
          <w:numId w:val="32"/>
        </w:numPr>
        <w:tabs>
          <w:tab w:val="left" w:pos="426"/>
          <w:tab w:val="left" w:pos="56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Soru</w:t>
      </w:r>
      <w:r w:rsidR="00D310BA" w:rsidRPr="003C7F6D">
        <w:rPr>
          <w:rFonts w:ascii="Times New Roman" w:eastAsia="ヒラギノ明朝 Pro W3" w:hAnsi="Times New Roman" w:cs="Times New Roman"/>
          <w:sz w:val="24"/>
          <w:szCs w:val="24"/>
        </w:rPr>
        <w:t>:</w:t>
      </w:r>
      <w:r w:rsidRPr="003C7F6D">
        <w:rPr>
          <w:rFonts w:ascii="Times New Roman" w:eastAsia="ヒラギノ明朝 Pro W3" w:hAnsi="Times New Roman" w:cs="Times New Roman"/>
          <w:sz w:val="24"/>
          <w:szCs w:val="24"/>
        </w:rPr>
        <w:t xml:space="preserve"> </w:t>
      </w:r>
      <w:r w:rsidR="00D310BA" w:rsidRPr="003C7F6D">
        <w:rPr>
          <w:rFonts w:ascii="Times New Roman" w:eastAsia="ヒラギノ明朝 Pro W3" w:hAnsi="Times New Roman" w:cs="Times New Roman"/>
          <w:b/>
          <w:sz w:val="24"/>
          <w:szCs w:val="24"/>
        </w:rPr>
        <w:t>Satış merkezlerinin resmi internet sitelerinde yer alan cihaz bilgilendirmeleri nasıl olmalıdır?</w:t>
      </w:r>
    </w:p>
    <w:p w:rsidR="00D310BA" w:rsidRPr="003C7F6D" w:rsidRDefault="00D310BA" w:rsidP="003C7F6D">
      <w:pPr>
        <w:pStyle w:val="ListeParagraf"/>
        <w:tabs>
          <w:tab w:val="left" w:pos="426"/>
          <w:tab w:val="left" w:pos="56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 xml:space="preserve">Satış merkezlerinin resmi web sitelerinde, satışı yapılan ürünlerin adı, markası, modeli, kodu, cihazın teknik özellikleri vb. tanımlanabilecektir. Ancak bu cihaz bilgilendirmelerinde, yanıltıcı ve haksız rekabete yol açabilecek herhangi bir unsur bulunmamalıdır. </w:t>
      </w:r>
    </w:p>
    <w:p w:rsidR="00D310BA" w:rsidRPr="003C7F6D" w:rsidRDefault="00D310BA" w:rsidP="003C7F6D">
      <w:pPr>
        <w:pStyle w:val="ListeParagraf"/>
        <w:tabs>
          <w:tab w:val="left" w:pos="426"/>
          <w:tab w:val="left" w:pos="566"/>
        </w:tabs>
        <w:spacing w:after="0" w:line="240" w:lineRule="auto"/>
        <w:ind w:left="0"/>
        <w:jc w:val="both"/>
        <w:rPr>
          <w:rFonts w:ascii="Times New Roman" w:eastAsia="ヒラギノ明朝 Pro W3" w:hAnsi="Times New Roman" w:cs="Times New Roman"/>
          <w:sz w:val="24"/>
          <w:szCs w:val="24"/>
        </w:rPr>
      </w:pPr>
    </w:p>
    <w:p w:rsidR="00D310BA" w:rsidRPr="003C7F6D" w:rsidRDefault="00EF11D2"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Soru:</w:t>
      </w: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 xml:space="preserve">Tıbbi cihaz imal/ithal eden ilaç firmalarında, ilaçtan sorumlu mesul müdür aynı zamanda tıbbi cihaz alanında da sorumlu müdür olarak istihdam edilebilir mi? </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Bu Yönetmelikte belirtilen sorumlu müdür eğitimine katılmak ve yeterlilik belgesi almak koşuluyla, ilaç firmasında çalışan ilaçtan sorumlu mesul müdürün aynı firmada tıbbi cihaz alanında da sorumlu müdür olarak çalışması mümkündür.</w:t>
      </w:r>
    </w:p>
    <w:p w:rsidR="003C7F6D" w:rsidRPr="003C7F6D" w:rsidRDefault="003C7F6D" w:rsidP="003C7F6D">
      <w:pPr>
        <w:pStyle w:val="ListeParagraf"/>
        <w:tabs>
          <w:tab w:val="left" w:pos="426"/>
        </w:tabs>
        <w:spacing w:after="0" w:line="240" w:lineRule="auto"/>
        <w:ind w:left="0"/>
        <w:jc w:val="both"/>
        <w:rPr>
          <w:rFonts w:ascii="Times New Roman" w:eastAsia="ヒラギノ明朝 Pro W3" w:hAnsi="Times New Roman" w:cs="Times New Roman"/>
          <w:b/>
          <w:sz w:val="24"/>
          <w:szCs w:val="24"/>
        </w:rPr>
      </w:pPr>
    </w:p>
    <w:p w:rsidR="00D310BA" w:rsidRPr="003C7F6D" w:rsidRDefault="00EF11D2"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Soru: Satış merkezi Tıbbi Cihaz Yönetmelikleri kapsamında olmayan ürünleri satabilir mi? Bir satış merkezi aynı zamanda teknik servis hizmeti verebilir mi?</w:t>
      </w:r>
    </w:p>
    <w:p w:rsidR="00D310BA" w:rsidRPr="003C7F6D" w:rsidRDefault="00D310BA" w:rsidP="003C7F6D">
      <w:pPr>
        <w:pStyle w:val="ListeParagraf"/>
        <w:tabs>
          <w:tab w:val="left" w:pos="426"/>
        </w:tabs>
        <w:spacing w:after="0" w:line="240" w:lineRule="auto"/>
        <w:ind w:left="0"/>
        <w:jc w:val="both"/>
        <w:rPr>
          <w:rFonts w:ascii="Times New Roman"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 xml:space="preserve">Bir firmanın tıbbi cihaz satabilmesi için </w:t>
      </w:r>
      <w:r w:rsidRPr="003C7F6D">
        <w:rPr>
          <w:rFonts w:ascii="Times New Roman" w:hAnsi="Times New Roman" w:cs="Times New Roman"/>
          <w:sz w:val="24"/>
          <w:szCs w:val="24"/>
        </w:rPr>
        <w:t xml:space="preserve">Tıbbi Cihaz Satış, Reklam ve Tanıtım Yönetmeliği kapsamında yetkilendirilmesi gerekmektedir. Bir tıbbi cihaz satış merkezinin </w:t>
      </w:r>
      <w:r w:rsidRPr="003C7F6D">
        <w:rPr>
          <w:rFonts w:ascii="Times New Roman" w:hAnsi="Times New Roman" w:cs="Times New Roman"/>
          <w:sz w:val="24"/>
          <w:szCs w:val="24"/>
        </w:rPr>
        <w:lastRenderedPageBreak/>
        <w:t xml:space="preserve">tıbbi cihaz dışında farklı bir ürün grubunu satmasında Yönetmelik açısından bir sakınca yoktur. </w:t>
      </w:r>
    </w:p>
    <w:p w:rsidR="00D310BA" w:rsidRDefault="00EF11D2"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sz w:val="24"/>
          <w:szCs w:val="24"/>
        </w:rPr>
        <w:tab/>
      </w:r>
      <w:r w:rsidRPr="003C7F6D">
        <w:rPr>
          <w:rFonts w:ascii="Times New Roman" w:eastAsia="ヒラギノ明朝 Pro W3" w:hAnsi="Times New Roman" w:cs="Times New Roman"/>
          <w:sz w:val="24"/>
          <w:szCs w:val="24"/>
        </w:rPr>
        <w:tab/>
      </w:r>
      <w:r w:rsidR="00D310BA" w:rsidRPr="003C7F6D">
        <w:rPr>
          <w:rFonts w:ascii="Times New Roman" w:eastAsia="ヒラギノ明朝 Pro W3" w:hAnsi="Times New Roman" w:cs="Times New Roman"/>
          <w:sz w:val="24"/>
          <w:szCs w:val="24"/>
        </w:rPr>
        <w:t>Ayrıca tıbbi cihaz satış merkezi olarak yetkilendirilen bir firmanın, satış ve teknik servis gibi birden fazla faaliyet alanı bulunabilir. Ancak tıbbi cihaz satış merkezinin geçici olarak faaliyetinin durdurulması veya süresiz kapatılması durumunda, firmanın tüm faaliyetleri durdurulacak veya sonlandırılacaktır.</w:t>
      </w:r>
    </w:p>
    <w:p w:rsidR="003C7F6D" w:rsidRPr="003C7F6D" w:rsidRDefault="003C7F6D" w:rsidP="003C7F6D">
      <w:pPr>
        <w:pStyle w:val="ListeParagraf"/>
        <w:tabs>
          <w:tab w:val="left" w:pos="426"/>
        </w:tabs>
        <w:spacing w:after="0" w:line="240" w:lineRule="auto"/>
        <w:ind w:left="0"/>
        <w:jc w:val="both"/>
        <w:rPr>
          <w:rFonts w:ascii="Times New Roman" w:hAnsi="Times New Roman" w:cs="Times New Roman"/>
          <w:sz w:val="24"/>
          <w:szCs w:val="24"/>
        </w:rPr>
      </w:pPr>
    </w:p>
    <w:p w:rsidR="00D310BA" w:rsidRPr="003C7F6D" w:rsidRDefault="00EF11D2"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 xml:space="preserve">Soru: Yönetmeliğin geçici madde 2 si uyarınca düzenlenen sorumlu müdür, klinik destek elemanı ve satış ve tanıtım elemanı çalışma belgeleri, firma değişikliği yapılması durumda geçerli olacak mıdır? </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 xml:space="preserve">Yönetmelik kapsamında düzenlenen eğitime katılan kişilerin aldığı sorumlu müdür, klinik destek elemanı ve satış ve tanıtım elemanı yeterlilik belgeleri,  bu kişilere tüm tıbbi cihaz satış merkezlerinde çalışma hakkı kazandırmaktadır. </w:t>
      </w:r>
    </w:p>
    <w:p w:rsidR="00D310BA" w:rsidRPr="003C7F6D" w:rsidRDefault="00EF11D2"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sz w:val="24"/>
          <w:szCs w:val="24"/>
        </w:rPr>
        <w:tab/>
      </w:r>
      <w:r w:rsidRPr="003C7F6D">
        <w:rPr>
          <w:rFonts w:ascii="Times New Roman" w:eastAsia="ヒラギノ明朝 Pro W3" w:hAnsi="Times New Roman" w:cs="Times New Roman"/>
          <w:sz w:val="24"/>
          <w:szCs w:val="24"/>
        </w:rPr>
        <w:tab/>
      </w:r>
      <w:r w:rsidR="00D310BA" w:rsidRPr="003C7F6D">
        <w:rPr>
          <w:rFonts w:ascii="Times New Roman" w:eastAsia="ヒラギノ明朝 Pro W3" w:hAnsi="Times New Roman" w:cs="Times New Roman"/>
          <w:sz w:val="24"/>
          <w:szCs w:val="24"/>
        </w:rPr>
        <w:t xml:space="preserve">Ancak söz konusu yeterlilik belgelerine istinaden il sağlık müdürlükleri tarafından bir satış merkezi adına düzenlenen sorumlu müdür, klinik destek elemanı ve satış ve tanıtım elemanı çalışma belgeleri ve kimlik kartları, başka bir satış merkezi için kullanılamaz. </w:t>
      </w:r>
    </w:p>
    <w:p w:rsidR="00D310BA" w:rsidRPr="003C7F6D" w:rsidRDefault="00EF11D2"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sz w:val="24"/>
          <w:szCs w:val="24"/>
        </w:rPr>
        <w:tab/>
      </w:r>
      <w:r w:rsidRPr="003C7F6D">
        <w:rPr>
          <w:rFonts w:ascii="Times New Roman" w:eastAsia="ヒラギノ明朝 Pro W3" w:hAnsi="Times New Roman" w:cs="Times New Roman"/>
          <w:sz w:val="24"/>
          <w:szCs w:val="24"/>
        </w:rPr>
        <w:tab/>
      </w:r>
      <w:r w:rsidR="00D310BA" w:rsidRPr="003C7F6D">
        <w:rPr>
          <w:rFonts w:ascii="Times New Roman" w:eastAsia="ヒラギノ明朝 Pro W3" w:hAnsi="Times New Roman" w:cs="Times New Roman"/>
          <w:sz w:val="24"/>
          <w:szCs w:val="24"/>
        </w:rPr>
        <w:t>Sorumlu müdür, klinik destek elemanı ve satış ve tanıtım elemanı yeterlilik belgesine sahip kişiler, başka bir satış merkezine geçiş yaptığında, bu kişilere yeni satış merkezi adına tekrar çalışma belgesi düzenlenecektir.</w:t>
      </w:r>
    </w:p>
    <w:p w:rsidR="00EF11D2" w:rsidRPr="003C7F6D" w:rsidRDefault="00EF11D2"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p>
    <w:p w:rsidR="00D310BA" w:rsidRPr="003C7F6D" w:rsidRDefault="00EF11D2"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sz w:val="24"/>
          <w:szCs w:val="24"/>
        </w:rPr>
        <w:t xml:space="preserve"> </w:t>
      </w:r>
      <w:r w:rsidR="00D310BA" w:rsidRPr="003C7F6D">
        <w:rPr>
          <w:rFonts w:ascii="Times New Roman" w:eastAsia="ヒラギノ明朝 Pro W3" w:hAnsi="Times New Roman" w:cs="Times New Roman"/>
          <w:b/>
          <w:sz w:val="24"/>
          <w:szCs w:val="24"/>
        </w:rPr>
        <w:t>Soru: İl sağlık müdürlükleri tarafından düzenlenen çalışma ve yetki belgelerinin geçerlilik süresi var mıdır?</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İl sağlık müdürlükleri tarafından bir satış merkezi adına düzenlenen sorumlu müdür, klinik destek elemanı ve satış ve tanıtım elemanı çalışma belgeleri ve kimlik kartları, kişilerin o satış merkezinde çalıştığı süre boyunca geçerlidir.</w:t>
      </w:r>
    </w:p>
    <w:p w:rsidR="00D310BA" w:rsidRPr="003C7F6D" w:rsidRDefault="00EF11D2"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sz w:val="24"/>
          <w:szCs w:val="24"/>
        </w:rPr>
        <w:tab/>
      </w:r>
      <w:r w:rsidRPr="003C7F6D">
        <w:rPr>
          <w:rFonts w:ascii="Times New Roman" w:eastAsia="ヒラギノ明朝 Pro W3" w:hAnsi="Times New Roman" w:cs="Times New Roman"/>
          <w:sz w:val="24"/>
          <w:szCs w:val="24"/>
        </w:rPr>
        <w:tab/>
      </w:r>
      <w:r w:rsidR="00D310BA" w:rsidRPr="003C7F6D">
        <w:rPr>
          <w:rFonts w:ascii="Times New Roman" w:eastAsia="ヒラギノ明朝 Pro W3" w:hAnsi="Times New Roman" w:cs="Times New Roman"/>
          <w:sz w:val="24"/>
          <w:szCs w:val="24"/>
        </w:rPr>
        <w:t>Tıbbi cihaz satış merkezi adına düzenlenen yetki belgesi, firmanın faaliyetini devam ettirdiği süre boyunca geçerli olup, gerekli durumlarda (sorumlu müdür değişikliği, adres değişikliği, firma sahibi ve unvan değişikliği vb.) il sağlık müdürlükleri tarafından değiştirilecektir.</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p>
    <w:p w:rsidR="003C7F6D" w:rsidRPr="003C7F6D" w:rsidRDefault="003C7F6D"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 xml:space="preserve">Soru: Yönetmeliğin geçici 2. maddesinde belirtilen sosyal güvenlik kayıtlarında meslek kodu yazılmamış ancak tıbbi cihaz satış veya klinik destek faaliyeti alanında çalışan kişiler, bu maddeden yararlanabilir mi? </w:t>
      </w:r>
    </w:p>
    <w:p w:rsidR="00D310BA" w:rsidRDefault="00D310BA" w:rsidP="003C7F6D">
      <w:pPr>
        <w:tabs>
          <w:tab w:val="left" w:pos="426"/>
        </w:tabs>
        <w:spacing w:after="0" w:line="240" w:lineRule="auto"/>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 xml:space="preserve">Yönetmeliğin yayım tarihinden önceki 5 yılda 2 yıl kesintisiz olarak bir tıbbi cihaz firmasında çalıştığını sosyal güvenlik kayıtları ile belgeleyen kişiler, Yönetmeliğin ilgili maddesinden yararlanabilirler. Söz konusu sosyal güvenlik kayıtlarında, kişilerin bir tıbbi cihaz firmasında çalıştığına dair ifadelerin olması yeterli olup, meslek kodunun tanımlanması gerekmemektedir. </w:t>
      </w:r>
    </w:p>
    <w:p w:rsidR="003C7F6D" w:rsidRPr="003C7F6D" w:rsidRDefault="003C7F6D" w:rsidP="003C7F6D">
      <w:pPr>
        <w:tabs>
          <w:tab w:val="left" w:pos="426"/>
        </w:tabs>
        <w:spacing w:after="0" w:line="240" w:lineRule="auto"/>
        <w:jc w:val="both"/>
        <w:rPr>
          <w:rFonts w:ascii="Times New Roman" w:eastAsia="ヒラギノ明朝 Pro W3" w:hAnsi="Times New Roman" w:cs="Times New Roman"/>
          <w:b/>
          <w:sz w:val="24"/>
          <w:szCs w:val="24"/>
        </w:rPr>
      </w:pPr>
    </w:p>
    <w:p w:rsidR="00D310BA" w:rsidRPr="003C7F6D" w:rsidRDefault="00D310BA" w:rsidP="003C7F6D">
      <w:pPr>
        <w:pStyle w:val="ListeParagraf"/>
        <w:numPr>
          <w:ilvl w:val="0"/>
          <w:numId w:val="32"/>
        </w:numPr>
        <w:tabs>
          <w:tab w:val="left" w:pos="426"/>
        </w:tabs>
        <w:spacing w:after="0" w:line="240" w:lineRule="auto"/>
        <w:ind w:left="0" w:firstLine="0"/>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Soru: Taşeron şirketlerde satış elemanı olarak çalışan kişiler nasıl çalışabilecektir?</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Birçok tıbbi cihaz firmasına özel sözleşmelerle belirli bir süre için personel sağlayan taşeron şirketler bulunabilmektedir. Bu taşeron firmaların bünyesinde çalışan ve geçici olsa dahi bir tıbbi cihaz satış merkezinde faaliyet gösteren kişilerin, öncelikle Kurumca düzenlenecek eğitime katılarak satış ve tanıtım elemanı yeterlilik belgesi almaları gerekmektedir. Bunu takiben bir satış merkezinde çalışabilmeleri için, il sağlık müdürlükleri tarafından o satış merkezi adına düzenlenmiş çalışma belgesi ve kimlik kartına sahip olmaları zorunludur.</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p>
    <w:p w:rsidR="00D310BA" w:rsidRPr="003C7F6D" w:rsidRDefault="00D310BA" w:rsidP="003C7F6D">
      <w:pPr>
        <w:pStyle w:val="ListeParagraf"/>
        <w:numPr>
          <w:ilvl w:val="0"/>
          <w:numId w:val="32"/>
        </w:numPr>
        <w:tabs>
          <w:tab w:val="left" w:pos="426"/>
        </w:tabs>
        <w:spacing w:after="0" w:line="240" w:lineRule="auto"/>
        <w:ind w:left="0" w:firstLine="0"/>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Soru: Kimlere tıbbi cihaz tanıtımı yapılabilir?</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 xml:space="preserve">Tıbbi cihaz tanıtımı sadece sağlık meslek mensupları ile sağlık kurum ve kuruluşlarında tıbbi cihaz alanında çalışan teknik personele yapılabilir. Dolayısıyla eczaneler, </w:t>
      </w:r>
      <w:proofErr w:type="spellStart"/>
      <w:r w:rsidRPr="003C7F6D">
        <w:rPr>
          <w:rFonts w:ascii="Times New Roman" w:eastAsia="ヒラギノ明朝 Pro W3" w:hAnsi="Times New Roman" w:cs="Times New Roman"/>
          <w:sz w:val="24"/>
          <w:szCs w:val="24"/>
        </w:rPr>
        <w:lastRenderedPageBreak/>
        <w:t>optisyenlik</w:t>
      </w:r>
      <w:proofErr w:type="spellEnd"/>
      <w:r w:rsidRPr="003C7F6D">
        <w:rPr>
          <w:rFonts w:ascii="Times New Roman" w:eastAsia="ヒラギノ明朝 Pro W3" w:hAnsi="Times New Roman" w:cs="Times New Roman"/>
          <w:sz w:val="24"/>
          <w:szCs w:val="24"/>
        </w:rPr>
        <w:t xml:space="preserve"> müesseseleri, işitme cihazı uygulama merkezleri ve ısmarlama </w:t>
      </w:r>
      <w:proofErr w:type="spellStart"/>
      <w:r w:rsidRPr="003C7F6D">
        <w:rPr>
          <w:rFonts w:ascii="Times New Roman" w:eastAsia="ヒラギノ明朝 Pro W3" w:hAnsi="Times New Roman" w:cs="Times New Roman"/>
          <w:sz w:val="24"/>
          <w:szCs w:val="24"/>
        </w:rPr>
        <w:t>ortez</w:t>
      </w:r>
      <w:proofErr w:type="spellEnd"/>
      <w:r w:rsidRPr="003C7F6D">
        <w:rPr>
          <w:rFonts w:ascii="Times New Roman" w:eastAsia="ヒラギノ明朝 Pro W3" w:hAnsi="Times New Roman" w:cs="Times New Roman"/>
          <w:sz w:val="24"/>
          <w:szCs w:val="24"/>
        </w:rPr>
        <w:t xml:space="preserve"> protez uygulama merkezlerinde çalışan sağlık meslek mensuplarına da tanıtım yapılabilmektedir.  </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sz w:val="24"/>
          <w:szCs w:val="24"/>
        </w:rPr>
        <w:t xml:space="preserve">Ancak sağlık kuruluşlarında çalışan idari personele, hastane sahiplerine veya hastanelerde tıbbi cihaz alanında çalışmayan diğer teknik personele tanıtım yapılamaz. </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sz w:val="24"/>
          <w:szCs w:val="24"/>
        </w:rPr>
        <w:t xml:space="preserve"> </w:t>
      </w:r>
    </w:p>
    <w:p w:rsidR="00D310BA" w:rsidRPr="003C7F6D" w:rsidRDefault="003C7F6D"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 xml:space="preserve">Soru: Süresiz kapatılan veya geçici faaliyet durdurma cezası verilen satış merkezlerinin şubelerine de aynı ceza uygulanır mı? </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Yönetmelik nazarında merkez ve şube niteliği taşıyan tüm firmalar ayrı birer tıbbi cihaz satış merkezi olarak değerlendirilmektedir. Bu nedenle merkez ya da şube vasfı olan herhangi bir satış merkezine uygulanan idari yaptırım yalnızca o satış merkezini etkiler.</w:t>
      </w:r>
      <w:r w:rsidRPr="003C7F6D">
        <w:rPr>
          <w:rFonts w:ascii="Times New Roman" w:eastAsia="ヒラギノ明朝 Pro W3" w:hAnsi="Times New Roman" w:cs="Times New Roman"/>
          <w:b/>
          <w:sz w:val="24"/>
          <w:szCs w:val="24"/>
        </w:rPr>
        <w:t xml:space="preserve"> </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b/>
          <w:sz w:val="24"/>
          <w:szCs w:val="24"/>
        </w:rPr>
      </w:pPr>
    </w:p>
    <w:p w:rsidR="00D310BA" w:rsidRPr="003C7F6D" w:rsidRDefault="003C7F6D"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Soru: Adi iş ortaklıklarında yeni bir sorumlu müdür ve satış tanıtım elemanı atanmalı mıdır?</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Adi iş ortaklıklarında, yeni bir ticari firmanın varlığı söz konusudur. Bu nedenle adi iş ortaklığı şeklinde kurulan firmaların da tıbbi cihaz satış merkezi olarak yetkilendirilmesi gerekmektedir. Bu nedenle yeni firma için sorumlu müdür ve en az bir tane satış tanıtım elemanı bulundurulmalıdır.</w:t>
      </w:r>
      <w:r w:rsidRPr="003C7F6D">
        <w:rPr>
          <w:rFonts w:ascii="Times New Roman" w:eastAsia="ヒラギノ明朝 Pro W3" w:hAnsi="Times New Roman" w:cs="Times New Roman"/>
          <w:b/>
          <w:sz w:val="24"/>
          <w:szCs w:val="24"/>
        </w:rPr>
        <w:t xml:space="preserve"> </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b/>
          <w:sz w:val="24"/>
          <w:szCs w:val="24"/>
        </w:rPr>
      </w:pPr>
    </w:p>
    <w:p w:rsidR="00D310BA" w:rsidRPr="003C7F6D" w:rsidRDefault="003C7F6D"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Soru: Reklamı yasak olan ve yetki aranmaksızın her yerde satılabilecek ürünler için, marketlerde ürün stan</w:t>
      </w:r>
      <w:r w:rsidRPr="003C7F6D">
        <w:rPr>
          <w:rFonts w:ascii="Times New Roman" w:eastAsia="ヒラギノ明朝 Pro W3" w:hAnsi="Times New Roman" w:cs="Times New Roman"/>
          <w:b/>
          <w:sz w:val="24"/>
          <w:szCs w:val="24"/>
        </w:rPr>
        <w:t>t</w:t>
      </w:r>
      <w:r w:rsidR="00D310BA" w:rsidRPr="003C7F6D">
        <w:rPr>
          <w:rFonts w:ascii="Times New Roman" w:eastAsia="ヒラギノ明朝 Pro W3" w:hAnsi="Times New Roman" w:cs="Times New Roman"/>
          <w:b/>
          <w:sz w:val="24"/>
          <w:szCs w:val="24"/>
        </w:rPr>
        <w:t>ları, broşür, afiş, totem vb. yönlendirmeler yapılabilir mi?</w:t>
      </w:r>
    </w:p>
    <w:p w:rsidR="00D310BA" w:rsidRPr="003C7F6D" w:rsidRDefault="00D310BA" w:rsidP="003C7F6D">
      <w:pPr>
        <w:pStyle w:val="ListeParagraf"/>
        <w:tabs>
          <w:tab w:val="left" w:pos="426"/>
        </w:tabs>
        <w:spacing w:after="0" w:line="240" w:lineRule="auto"/>
        <w:ind w:left="0"/>
        <w:jc w:val="both"/>
        <w:rPr>
          <w:rFonts w:ascii="Times New Roman"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hAnsi="Times New Roman" w:cs="Times New Roman"/>
          <w:sz w:val="24"/>
          <w:szCs w:val="24"/>
        </w:rPr>
        <w:t xml:space="preserve">Yönetmelikte reklamın kapsamı ve ilkeleri belirlenmiştir. Yönetmelik doğrultusunda reklamı yasaklanan ürünlerin broşür, ürün web sitesi, ürün stantları, afiş vb. yollarla reklamı yapılamaz.  </w:t>
      </w:r>
    </w:p>
    <w:p w:rsidR="00D310BA" w:rsidRPr="003C7F6D" w:rsidRDefault="00D310BA" w:rsidP="003C7F6D">
      <w:pPr>
        <w:pStyle w:val="ListeParagraf"/>
        <w:tabs>
          <w:tab w:val="left" w:pos="426"/>
        </w:tabs>
        <w:spacing w:after="0" w:line="240" w:lineRule="auto"/>
        <w:ind w:left="0"/>
        <w:jc w:val="both"/>
        <w:rPr>
          <w:rFonts w:ascii="Times New Roman" w:hAnsi="Times New Roman" w:cs="Times New Roman"/>
          <w:sz w:val="24"/>
          <w:szCs w:val="24"/>
        </w:rPr>
      </w:pPr>
    </w:p>
    <w:p w:rsidR="00D310BA" w:rsidRPr="003C7F6D" w:rsidRDefault="003C7F6D"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 xml:space="preserve">Soru: Yönetmeliğin 14. maddesinde belirtilen ve satış merkezlerinin sağlaması gereken araç, gereç ve fiziki koşullar nelerdir? </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Yönetmeliğin 14. maddesinde belirtilen ve satış merkezlerinin sağlaması gereken araç, gereç ve fiziki koşullar, satış merkezinin satışını yapmakta olduğu tıbbi cihazlara göre değişmekte olduğundan, her merkez için standart bir liste oluşturulması mümkün değildir. Örneğin soğuk zincir koşulları gerektiren bir tıbbi cihaz için gerekli altyapı ve araç gereçler farklı iken, oda sıcaklığında muhafaza edilen bir tıbbi cihaz için gerekli koşullar farklıdır. Bu nedenle satışı, dağıtımı ve depolaması yapılan her tıbbi cihazın gerektirdiği, imalatçı ve uluslararası standartların öngördüğü koşullar satış merkezleri tarafından sağlanmalıdır.</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sz w:val="24"/>
          <w:szCs w:val="24"/>
        </w:rPr>
      </w:pPr>
    </w:p>
    <w:p w:rsidR="00D310BA" w:rsidRPr="003C7F6D" w:rsidRDefault="003C7F6D" w:rsidP="003C7F6D">
      <w:pPr>
        <w:pStyle w:val="ListeParagraf"/>
        <w:numPr>
          <w:ilvl w:val="0"/>
          <w:numId w:val="32"/>
        </w:numPr>
        <w:tabs>
          <w:tab w:val="left" w:pos="426"/>
        </w:tabs>
        <w:spacing w:after="0" w:line="240" w:lineRule="auto"/>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 </w:t>
      </w:r>
      <w:r w:rsidR="00D310BA" w:rsidRPr="003C7F6D">
        <w:rPr>
          <w:rFonts w:ascii="Times New Roman" w:eastAsia="ヒラギノ明朝 Pro W3" w:hAnsi="Times New Roman" w:cs="Times New Roman"/>
          <w:b/>
          <w:sz w:val="24"/>
          <w:szCs w:val="24"/>
        </w:rPr>
        <w:t>Soru: Yönetmeliğin 29. maddesinde belirtilen ve satış merkezlerinin denetiminde müdürlük tarafından istenen bilgi ve belgeler nelerdir?</w:t>
      </w:r>
    </w:p>
    <w:p w:rsidR="00D310BA" w:rsidRPr="003C7F6D" w:rsidRDefault="00D310BA" w:rsidP="003C7F6D">
      <w:pPr>
        <w:pStyle w:val="ListeParagraf"/>
        <w:tabs>
          <w:tab w:val="left" w:pos="426"/>
        </w:tabs>
        <w:spacing w:after="0" w:line="240" w:lineRule="auto"/>
        <w:ind w:left="0"/>
        <w:jc w:val="both"/>
        <w:rPr>
          <w:rFonts w:ascii="Times New Roman" w:eastAsia="ヒラギノ明朝 Pro W3" w:hAnsi="Times New Roman" w:cs="Times New Roman"/>
          <w:b/>
          <w:sz w:val="24"/>
          <w:szCs w:val="24"/>
        </w:rPr>
      </w:pPr>
      <w:r w:rsidRPr="003C7F6D">
        <w:rPr>
          <w:rFonts w:ascii="Times New Roman" w:eastAsia="ヒラギノ明朝 Pro W3" w:hAnsi="Times New Roman" w:cs="Times New Roman"/>
          <w:b/>
          <w:sz w:val="24"/>
          <w:szCs w:val="24"/>
        </w:rPr>
        <w:t xml:space="preserve">Cevap: </w:t>
      </w:r>
      <w:r w:rsidRPr="003C7F6D">
        <w:rPr>
          <w:rFonts w:ascii="Times New Roman" w:eastAsia="ヒラギノ明朝 Pro W3" w:hAnsi="Times New Roman" w:cs="Times New Roman"/>
          <w:sz w:val="24"/>
          <w:szCs w:val="24"/>
        </w:rPr>
        <w:t>Yönetmelikte satış merkezlerinin kayıt altına alması veya Kuruma/Müdürlüğe ibraz etmesi gereken tüm bilgi ve belgeler ile müdürlükçe yapılacak denetimlerde kullanılacak denetim formu tanımlanmıştır. Yapılan denetimlerde satış merkezlerinin Yönetmelik kapsamındaki faaliyetlerine ilişkin bilgi ve belgeler talep edilecek olup, firmaların bunun dışındaki faaliyetlerine ilişkin bir sorgulama/denetim gerçekleştirilmeyecektir.</w:t>
      </w:r>
    </w:p>
    <w:p w:rsidR="00D310BA" w:rsidRPr="003C7F6D" w:rsidRDefault="00D310BA" w:rsidP="009F4296">
      <w:pPr>
        <w:tabs>
          <w:tab w:val="left" w:pos="426"/>
        </w:tabs>
        <w:spacing w:after="0" w:line="240" w:lineRule="auto"/>
        <w:jc w:val="both"/>
        <w:rPr>
          <w:rFonts w:ascii="Times New Roman" w:hAnsi="Times New Roman" w:cs="Times New Roman"/>
          <w:sz w:val="24"/>
          <w:szCs w:val="24"/>
        </w:rPr>
      </w:pPr>
    </w:p>
    <w:p w:rsidR="00D310BA" w:rsidRPr="003C7F6D" w:rsidRDefault="00D310BA" w:rsidP="009F4296">
      <w:pPr>
        <w:pStyle w:val="ListeParagraf"/>
        <w:tabs>
          <w:tab w:val="left" w:pos="426"/>
        </w:tabs>
        <w:spacing w:after="0" w:line="240" w:lineRule="auto"/>
        <w:ind w:left="0"/>
        <w:jc w:val="both"/>
        <w:rPr>
          <w:rFonts w:ascii="Times New Roman" w:hAnsi="Times New Roman" w:cs="Times New Roman"/>
          <w:sz w:val="24"/>
          <w:szCs w:val="24"/>
        </w:rPr>
      </w:pPr>
    </w:p>
    <w:p w:rsidR="007D0E02" w:rsidRPr="003C7F6D" w:rsidRDefault="007D0E02" w:rsidP="009F4296">
      <w:pPr>
        <w:tabs>
          <w:tab w:val="left" w:pos="426"/>
        </w:tabs>
        <w:rPr>
          <w:rFonts w:ascii="Times New Roman" w:hAnsi="Times New Roman" w:cs="Times New Roman"/>
          <w:sz w:val="24"/>
          <w:szCs w:val="24"/>
        </w:rPr>
      </w:pPr>
    </w:p>
    <w:sectPr w:rsidR="007D0E02" w:rsidRPr="003C7F6D" w:rsidSect="00DE0256">
      <w:footerReference w:type="default" r:id="rId9"/>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86" w:rsidRDefault="00364E86">
      <w:pPr>
        <w:spacing w:after="0" w:line="240" w:lineRule="auto"/>
      </w:pPr>
      <w:r>
        <w:separator/>
      </w:r>
    </w:p>
  </w:endnote>
  <w:endnote w:type="continuationSeparator" w:id="0">
    <w:p w:rsidR="00364E86" w:rsidRDefault="00364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5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130961"/>
      <w:docPartObj>
        <w:docPartGallery w:val="Page Numbers (Bottom of Page)"/>
        <w:docPartUnique/>
      </w:docPartObj>
    </w:sdtPr>
    <w:sdtContent>
      <w:p w:rsidR="000E2FB0" w:rsidRDefault="005E43BE">
        <w:pPr>
          <w:pStyle w:val="Altbilgi"/>
          <w:jc w:val="right"/>
        </w:pPr>
        <w:r>
          <w:fldChar w:fldCharType="begin"/>
        </w:r>
        <w:r w:rsidR="001D4F75">
          <w:instrText>PAGE   \* MERGEFORMAT</w:instrText>
        </w:r>
        <w:r>
          <w:fldChar w:fldCharType="separate"/>
        </w:r>
        <w:r w:rsidR="00486524">
          <w:rPr>
            <w:noProof/>
          </w:rPr>
          <w:t>1</w:t>
        </w:r>
        <w:r>
          <w:fldChar w:fldCharType="end"/>
        </w:r>
      </w:p>
    </w:sdtContent>
  </w:sdt>
  <w:p w:rsidR="000E2FB0" w:rsidRDefault="0048652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86" w:rsidRDefault="00364E86">
      <w:pPr>
        <w:spacing w:after="0" w:line="240" w:lineRule="auto"/>
      </w:pPr>
      <w:r>
        <w:separator/>
      </w:r>
    </w:p>
  </w:footnote>
  <w:footnote w:type="continuationSeparator" w:id="0">
    <w:p w:rsidR="00364E86" w:rsidRDefault="00364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E040172"/>
    <w:lvl w:ilvl="0">
      <w:start w:val="1"/>
      <w:numFmt w:val="decimal"/>
      <w:lvlText w:val="%1."/>
      <w:lvlJc w:val="left"/>
      <w:pPr>
        <w:tabs>
          <w:tab w:val="num" w:pos="360"/>
        </w:tabs>
        <w:ind w:left="360" w:hanging="360"/>
      </w:pPr>
    </w:lvl>
    <w:lvl w:ilvl="1">
      <w:start w:val="1"/>
      <w:numFmt w:val="decimal"/>
      <w:pStyle w:val="Balk2"/>
      <w:lvlText w:val="%1.%2."/>
      <w:lvlJc w:val="left"/>
      <w:pPr>
        <w:tabs>
          <w:tab w:val="num" w:pos="432"/>
        </w:tabs>
        <w:ind w:left="432" w:hanging="432"/>
      </w:pPr>
      <w:rPr>
        <w:b w:val="0"/>
      </w:rPr>
    </w:lvl>
    <w:lvl w:ilvl="2">
      <w:start w:val="1"/>
      <w:numFmt w:val="decimal"/>
      <w:lvlText w:val="%1.%2.%3."/>
      <w:lvlJc w:val="left"/>
      <w:pPr>
        <w:tabs>
          <w:tab w:val="num" w:pos="1428"/>
        </w:tabs>
        <w:ind w:left="1212" w:hanging="504"/>
      </w:pPr>
    </w:lvl>
    <w:lvl w:ilvl="3">
      <w:start w:val="1"/>
      <w:numFmt w:val="decimal"/>
      <w:pStyle w:val="StyleStyleHeading4Lime12pt"/>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2B747BA"/>
    <w:multiLevelType w:val="hybridMultilevel"/>
    <w:tmpl w:val="73EA6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3F40A8"/>
    <w:multiLevelType w:val="hybridMultilevel"/>
    <w:tmpl w:val="DF3CC204"/>
    <w:lvl w:ilvl="0" w:tplc="DF34922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BE4A21"/>
    <w:multiLevelType w:val="hybridMultilevel"/>
    <w:tmpl w:val="AE86F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B32E61"/>
    <w:multiLevelType w:val="hybridMultilevel"/>
    <w:tmpl w:val="4C9A15C4"/>
    <w:lvl w:ilvl="0" w:tplc="412A43E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A446245"/>
    <w:multiLevelType w:val="multilevel"/>
    <w:tmpl w:val="2612E4D4"/>
    <w:lvl w:ilvl="0">
      <w:start w:val="1"/>
      <w:numFmt w:val="decimal"/>
      <w:lvlText w:val="%1"/>
      <w:lvlJc w:val="left"/>
      <w:pPr>
        <w:tabs>
          <w:tab w:val="num" w:pos="-284"/>
        </w:tabs>
        <w:ind w:left="148" w:hanging="432"/>
      </w:pPr>
      <w:rPr>
        <w:rFonts w:hint="default"/>
      </w:rPr>
    </w:lvl>
    <w:lvl w:ilvl="1">
      <w:start w:val="1"/>
      <w:numFmt w:val="decimal"/>
      <w:lvlText w:val="%1.%2"/>
      <w:lvlJc w:val="left"/>
      <w:pPr>
        <w:tabs>
          <w:tab w:val="num" w:pos="-284"/>
        </w:tabs>
        <w:ind w:left="292" w:hanging="576"/>
      </w:pPr>
      <w:rPr>
        <w:rFonts w:ascii="Arial" w:hAnsi="Arial" w:hint="default"/>
        <w:b/>
        <w:i w:val="0"/>
        <w:color w:val="auto"/>
        <w:sz w:val="22"/>
        <w:szCs w:val="28"/>
      </w:rPr>
    </w:lvl>
    <w:lvl w:ilvl="2">
      <w:start w:val="1"/>
      <w:numFmt w:val="decimal"/>
      <w:lvlText w:val="%1.%2.%3"/>
      <w:lvlJc w:val="left"/>
      <w:pPr>
        <w:tabs>
          <w:tab w:val="num" w:pos="0"/>
        </w:tabs>
        <w:ind w:left="720" w:hanging="720"/>
      </w:pPr>
      <w:rPr>
        <w:rFonts w:ascii="Arial" w:hAnsi="Arial" w:hint="default"/>
        <w:b/>
        <w:i w:val="0"/>
        <w:color w:val="auto"/>
        <w:sz w:val="22"/>
        <w:szCs w:val="28"/>
      </w:rPr>
    </w:lvl>
    <w:lvl w:ilvl="3">
      <w:start w:val="1"/>
      <w:numFmt w:val="decimal"/>
      <w:lvlText w:val="%1.%2.%3.%4"/>
      <w:lvlJc w:val="left"/>
      <w:pPr>
        <w:tabs>
          <w:tab w:val="num" w:pos="1985"/>
        </w:tabs>
        <w:ind w:left="2849" w:hanging="864"/>
      </w:pPr>
      <w:rPr>
        <w:rFonts w:ascii="Arial" w:hAnsi="Arial" w:cs="Arial" w:hint="default"/>
        <w:b/>
        <w:caps w:val="0"/>
        <w:strike w:val="0"/>
        <w:dstrike w:val="0"/>
        <w:vanish w:val="0"/>
        <w:color w:val="000000"/>
        <w:sz w:val="22"/>
        <w:szCs w:val="20"/>
        <w:vertAlign w:val="baseline"/>
      </w:rPr>
    </w:lvl>
    <w:lvl w:ilvl="4">
      <w:start w:val="1"/>
      <w:numFmt w:val="decimal"/>
      <w:lvlText w:val="%1.%2.%3.%4.%5"/>
      <w:lvlJc w:val="left"/>
      <w:pPr>
        <w:tabs>
          <w:tab w:val="num" w:pos="-284"/>
        </w:tabs>
        <w:ind w:left="724" w:hanging="1008"/>
      </w:pPr>
      <w:rPr>
        <w:rFonts w:ascii="Arial" w:hAnsi="Arial" w:hint="default"/>
        <w:b/>
        <w:i w:val="0"/>
        <w:sz w:val="24"/>
        <w:szCs w:val="24"/>
      </w:rPr>
    </w:lvl>
    <w:lvl w:ilvl="5">
      <w:start w:val="1"/>
      <w:numFmt w:val="decimal"/>
      <w:lvlText w:val="%1.%2.%3.%4.%5.%6"/>
      <w:lvlJc w:val="left"/>
      <w:pPr>
        <w:tabs>
          <w:tab w:val="num" w:pos="-284"/>
        </w:tabs>
        <w:ind w:left="868" w:hanging="1152"/>
      </w:pPr>
      <w:rPr>
        <w:rFonts w:hint="default"/>
        <w:b/>
      </w:rPr>
    </w:lvl>
    <w:lvl w:ilvl="6">
      <w:start w:val="1"/>
      <w:numFmt w:val="decimal"/>
      <w:lvlText w:val="%1.%2.%3.%4.%5.%6.%7"/>
      <w:lvlJc w:val="left"/>
      <w:pPr>
        <w:tabs>
          <w:tab w:val="num" w:pos="-284"/>
        </w:tabs>
        <w:ind w:left="1012" w:hanging="1296"/>
      </w:pPr>
      <w:rPr>
        <w:rFonts w:hint="default"/>
      </w:rPr>
    </w:lvl>
    <w:lvl w:ilvl="7">
      <w:start w:val="1"/>
      <w:numFmt w:val="decimal"/>
      <w:lvlText w:val="%1.%2.%3.%4.%5.%6.%7.%8"/>
      <w:lvlJc w:val="left"/>
      <w:pPr>
        <w:tabs>
          <w:tab w:val="num" w:pos="-284"/>
        </w:tabs>
        <w:ind w:left="1156" w:hanging="1440"/>
      </w:pPr>
      <w:rPr>
        <w:rFonts w:hint="default"/>
      </w:rPr>
    </w:lvl>
    <w:lvl w:ilvl="8">
      <w:start w:val="1"/>
      <w:numFmt w:val="decimal"/>
      <w:lvlText w:val="%1.%2.%3.%4.%5.%6.%7.%8.%9"/>
      <w:lvlJc w:val="left"/>
      <w:pPr>
        <w:tabs>
          <w:tab w:val="num" w:pos="-284"/>
        </w:tabs>
        <w:ind w:left="1300" w:hanging="1584"/>
      </w:pPr>
      <w:rPr>
        <w:rFonts w:hint="default"/>
      </w:rPr>
    </w:lvl>
  </w:abstractNum>
  <w:abstractNum w:abstractNumId="6">
    <w:nsid w:val="1D173CE4"/>
    <w:multiLevelType w:val="hybridMultilevel"/>
    <w:tmpl w:val="3D92832C"/>
    <w:lvl w:ilvl="0" w:tplc="AD7039F2">
      <w:start w:val="13"/>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E625ECD"/>
    <w:multiLevelType w:val="hybridMultilevel"/>
    <w:tmpl w:val="91B4400E"/>
    <w:lvl w:ilvl="0" w:tplc="4AE241FA">
      <w:start w:val="1"/>
      <w:numFmt w:val="decimal"/>
      <w:lvlText w:val="%1."/>
      <w:lvlJc w:val="left"/>
      <w:pPr>
        <w:tabs>
          <w:tab w:val="num" w:pos="360"/>
        </w:tabs>
        <w:ind w:left="360" w:hanging="360"/>
      </w:pPr>
      <w:rPr>
        <w:b/>
      </w:rPr>
    </w:lvl>
    <w:lvl w:ilvl="1" w:tplc="AAC029E6">
      <w:start w:val="1"/>
      <w:numFmt w:val="decimal"/>
      <w:lvlText w:val="%2."/>
      <w:lvlJc w:val="left"/>
      <w:pPr>
        <w:tabs>
          <w:tab w:val="num" w:pos="1080"/>
        </w:tabs>
        <w:ind w:left="1080" w:hanging="360"/>
      </w:pPr>
      <w:rPr>
        <w:b/>
      </w:r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8">
    <w:nsid w:val="1F2B6DEE"/>
    <w:multiLevelType w:val="hybridMultilevel"/>
    <w:tmpl w:val="CBC267D4"/>
    <w:lvl w:ilvl="0" w:tplc="B1D82F3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nsid w:val="24B038C5"/>
    <w:multiLevelType w:val="hybridMultilevel"/>
    <w:tmpl w:val="67FA5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BD72AD"/>
    <w:multiLevelType w:val="hybridMultilevel"/>
    <w:tmpl w:val="2CF4E7D4"/>
    <w:lvl w:ilvl="0" w:tplc="F4F29DFA">
      <w:start w:val="1"/>
      <w:numFmt w:val="decimal"/>
      <w:lvlText w:val="%1-"/>
      <w:lvlJc w:val="left"/>
      <w:pPr>
        <w:ind w:left="340" w:hanging="34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323E42DD"/>
    <w:multiLevelType w:val="hybridMultilevel"/>
    <w:tmpl w:val="9138B7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353446BE"/>
    <w:multiLevelType w:val="hybridMultilevel"/>
    <w:tmpl w:val="E5884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F81227"/>
    <w:multiLevelType w:val="hybridMultilevel"/>
    <w:tmpl w:val="22463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F748FE"/>
    <w:multiLevelType w:val="hybridMultilevel"/>
    <w:tmpl w:val="E0E8B20C"/>
    <w:lvl w:ilvl="0" w:tplc="E58A835E">
      <w:start w:val="1"/>
      <w:numFmt w:val="decimal"/>
      <w:lvlText w:val="%1."/>
      <w:lvlJc w:val="left"/>
      <w:pPr>
        <w:ind w:left="0" w:hanging="360"/>
      </w:pPr>
      <w:rPr>
        <w:rFonts w:hint="default"/>
        <w:b/>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5">
    <w:nsid w:val="46794E93"/>
    <w:multiLevelType w:val="hybridMultilevel"/>
    <w:tmpl w:val="21F62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9F1B71"/>
    <w:multiLevelType w:val="multilevel"/>
    <w:tmpl w:val="CAACD88C"/>
    <w:lvl w:ilvl="0">
      <w:start w:val="3"/>
      <w:numFmt w:val="decimal"/>
      <w:lvlText w:val="%1."/>
      <w:lvlJc w:val="left"/>
      <w:pPr>
        <w:ind w:left="780" w:hanging="780"/>
      </w:pPr>
      <w:rPr>
        <w:rFonts w:hint="default"/>
      </w:rPr>
    </w:lvl>
    <w:lvl w:ilvl="1">
      <w:start w:val="5"/>
      <w:numFmt w:val="decimal"/>
      <w:lvlText w:val="%1.%2."/>
      <w:lvlJc w:val="left"/>
      <w:pPr>
        <w:ind w:left="1441" w:hanging="780"/>
      </w:pPr>
      <w:rPr>
        <w:rFonts w:hint="default"/>
      </w:rPr>
    </w:lvl>
    <w:lvl w:ilvl="2">
      <w:start w:val="4"/>
      <w:numFmt w:val="decimal"/>
      <w:lvlText w:val="%1.%2.%3."/>
      <w:lvlJc w:val="left"/>
      <w:pPr>
        <w:ind w:left="2102" w:hanging="780"/>
      </w:pPr>
      <w:rPr>
        <w:rFonts w:hint="default"/>
      </w:rPr>
    </w:lvl>
    <w:lvl w:ilvl="3">
      <w:start w:val="5"/>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17">
    <w:nsid w:val="49A17403"/>
    <w:multiLevelType w:val="hybridMultilevel"/>
    <w:tmpl w:val="D3AE4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F275FA3"/>
    <w:multiLevelType w:val="multilevel"/>
    <w:tmpl w:val="612C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762CFA"/>
    <w:multiLevelType w:val="hybridMultilevel"/>
    <w:tmpl w:val="697402B2"/>
    <w:lvl w:ilvl="0" w:tplc="E068A7F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3F52E60"/>
    <w:multiLevelType w:val="hybridMultilevel"/>
    <w:tmpl w:val="A35207E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DA258E1"/>
    <w:multiLevelType w:val="hybridMultilevel"/>
    <w:tmpl w:val="30F822F8"/>
    <w:lvl w:ilvl="0" w:tplc="D79ADA7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EDB4DCB"/>
    <w:multiLevelType w:val="hybridMultilevel"/>
    <w:tmpl w:val="6F66F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0321CDB"/>
    <w:multiLevelType w:val="hybridMultilevel"/>
    <w:tmpl w:val="766CB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3E6C8D"/>
    <w:multiLevelType w:val="hybridMultilevel"/>
    <w:tmpl w:val="8D32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3F0EB4"/>
    <w:multiLevelType w:val="hybridMultilevel"/>
    <w:tmpl w:val="12104CBE"/>
    <w:lvl w:ilvl="0" w:tplc="998E7E38">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70B5DD3"/>
    <w:multiLevelType w:val="hybridMultilevel"/>
    <w:tmpl w:val="6C6CC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7712A0"/>
    <w:multiLevelType w:val="hybridMultilevel"/>
    <w:tmpl w:val="645C9448"/>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08F71D9"/>
    <w:multiLevelType w:val="hybridMultilevel"/>
    <w:tmpl w:val="F8B27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37F2A9A"/>
    <w:multiLevelType w:val="hybridMultilevel"/>
    <w:tmpl w:val="136A2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5A16027"/>
    <w:multiLevelType w:val="hybridMultilevel"/>
    <w:tmpl w:val="91B4400E"/>
    <w:lvl w:ilvl="0" w:tplc="4AE241FA">
      <w:start w:val="1"/>
      <w:numFmt w:val="decimal"/>
      <w:lvlText w:val="%1."/>
      <w:lvlJc w:val="left"/>
      <w:pPr>
        <w:tabs>
          <w:tab w:val="num" w:pos="360"/>
        </w:tabs>
        <w:ind w:left="360" w:hanging="360"/>
      </w:pPr>
      <w:rPr>
        <w:b/>
      </w:rPr>
    </w:lvl>
    <w:lvl w:ilvl="1" w:tplc="AAC029E6">
      <w:start w:val="1"/>
      <w:numFmt w:val="decimal"/>
      <w:lvlText w:val="%2."/>
      <w:lvlJc w:val="left"/>
      <w:pPr>
        <w:tabs>
          <w:tab w:val="num" w:pos="1080"/>
        </w:tabs>
        <w:ind w:left="1080" w:hanging="360"/>
      </w:pPr>
      <w:rPr>
        <w:b/>
      </w:r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num w:numId="1">
    <w:abstractNumId w:val="24"/>
  </w:num>
  <w:num w:numId="2">
    <w:abstractNumId w:val="9"/>
  </w:num>
  <w:num w:numId="3">
    <w:abstractNumId w:val="12"/>
  </w:num>
  <w:num w:numId="4">
    <w:abstractNumId w:val="28"/>
  </w:num>
  <w:num w:numId="5">
    <w:abstractNumId w:val="17"/>
  </w:num>
  <w:num w:numId="6">
    <w:abstractNumId w:val="13"/>
  </w:num>
  <w:num w:numId="7">
    <w:abstractNumId w:val="29"/>
  </w:num>
  <w:num w:numId="8">
    <w:abstractNumId w:val="22"/>
  </w:num>
  <w:num w:numId="9">
    <w:abstractNumId w:val="26"/>
  </w:num>
  <w:num w:numId="10">
    <w:abstractNumId w:val="15"/>
  </w:num>
  <w:num w:numId="11">
    <w:abstractNumId w:val="23"/>
  </w:num>
  <w:num w:numId="12">
    <w:abstractNumId w:val="1"/>
  </w:num>
  <w:num w:numId="13">
    <w:abstractNumId w:val="0"/>
  </w:num>
  <w:num w:numId="14">
    <w:abstractNumId w:val="11"/>
  </w:num>
  <w:num w:numId="15">
    <w:abstractNumId w:val="3"/>
  </w:num>
  <w:num w:numId="16">
    <w:abstractNumId w:val="5"/>
  </w:num>
  <w:num w:numId="17">
    <w:abstractNumId w:val="16"/>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7"/>
  </w:num>
  <w:num w:numId="22">
    <w:abstractNumId w:val="30"/>
  </w:num>
  <w:num w:numId="23">
    <w:abstractNumId w:val="4"/>
  </w:num>
  <w:num w:numId="24">
    <w:abstractNumId w:val="19"/>
  </w:num>
  <w:num w:numId="25">
    <w:abstractNumId w:val="14"/>
  </w:num>
  <w:num w:numId="26">
    <w:abstractNumId w:val="8"/>
  </w:num>
  <w:num w:numId="27">
    <w:abstractNumId w:val="20"/>
  </w:num>
  <w:num w:numId="28">
    <w:abstractNumId w:val="27"/>
  </w:num>
  <w:num w:numId="29">
    <w:abstractNumId w:val="25"/>
  </w:num>
  <w:num w:numId="30">
    <w:abstractNumId w:val="6"/>
  </w:num>
  <w:num w:numId="31">
    <w:abstractNumId w:val="2"/>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887339"/>
    <w:rsid w:val="00130307"/>
    <w:rsid w:val="001D4F75"/>
    <w:rsid w:val="00202CBB"/>
    <w:rsid w:val="002244AC"/>
    <w:rsid w:val="00364E86"/>
    <w:rsid w:val="003C7F6D"/>
    <w:rsid w:val="003D543C"/>
    <w:rsid w:val="00486524"/>
    <w:rsid w:val="005E43BE"/>
    <w:rsid w:val="00616111"/>
    <w:rsid w:val="007D0E02"/>
    <w:rsid w:val="00887339"/>
    <w:rsid w:val="009E3EDF"/>
    <w:rsid w:val="009F4296"/>
    <w:rsid w:val="00D310BA"/>
    <w:rsid w:val="00DE0256"/>
    <w:rsid w:val="00EF11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BA"/>
  </w:style>
  <w:style w:type="paragraph" w:styleId="Balk1">
    <w:name w:val="heading 1"/>
    <w:basedOn w:val="Normal"/>
    <w:next w:val="Normal"/>
    <w:link w:val="Balk1Char"/>
    <w:qFormat/>
    <w:rsid w:val="00D310BA"/>
    <w:pPr>
      <w:keepNext/>
      <w:pBdr>
        <w:bottom w:val="single" w:sz="4" w:space="1" w:color="auto"/>
      </w:pBdr>
      <w:tabs>
        <w:tab w:val="num" w:pos="-284"/>
        <w:tab w:val="left" w:pos="1418"/>
      </w:tabs>
      <w:spacing w:beforeLines="60" w:afterLines="60" w:line="240" w:lineRule="auto"/>
      <w:ind w:left="148" w:hanging="432"/>
      <w:outlineLvl w:val="0"/>
    </w:pPr>
    <w:rPr>
      <w:rFonts w:ascii="Arial Black" w:eastAsia="Times New Roman" w:hAnsi="Arial Black" w:cs="Arial"/>
      <w:bCs/>
      <w:caps/>
      <w:color w:val="C0504D"/>
      <w:kern w:val="32"/>
      <w:sz w:val="32"/>
      <w:szCs w:val="28"/>
      <w:lang w:eastAsia="tr-TR"/>
    </w:rPr>
  </w:style>
  <w:style w:type="paragraph" w:styleId="Balk2">
    <w:name w:val="heading 2"/>
    <w:basedOn w:val="Normal"/>
    <w:next w:val="Normal"/>
    <w:link w:val="Balk2Char"/>
    <w:qFormat/>
    <w:rsid w:val="00D310BA"/>
    <w:pPr>
      <w:keepNext/>
      <w:numPr>
        <w:ilvl w:val="1"/>
        <w:numId w:val="13"/>
      </w:numPr>
      <w:suppressAutoHyphens/>
      <w:spacing w:before="120" w:after="0" w:line="240" w:lineRule="auto"/>
      <w:outlineLvl w:val="1"/>
    </w:pPr>
    <w:rPr>
      <w:rFonts w:ascii="Times New Roman" w:eastAsia="Times New Roman" w:hAnsi="Times New Roman" w:cs="Times New Roman"/>
      <w:b/>
      <w:lang w:eastAsia="ar-SA"/>
    </w:rPr>
  </w:style>
  <w:style w:type="paragraph" w:styleId="Balk3">
    <w:name w:val="heading 3"/>
    <w:basedOn w:val="Normal"/>
    <w:next w:val="Normal"/>
    <w:link w:val="Balk3Char"/>
    <w:unhideWhenUsed/>
    <w:qFormat/>
    <w:rsid w:val="00D310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D310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qFormat/>
    <w:rsid w:val="00D310BA"/>
    <w:pPr>
      <w:tabs>
        <w:tab w:val="num" w:pos="-284"/>
      </w:tabs>
      <w:spacing w:before="240" w:after="60" w:line="240" w:lineRule="auto"/>
      <w:ind w:left="724" w:hanging="1008"/>
      <w:outlineLvl w:val="4"/>
    </w:pPr>
    <w:rPr>
      <w:rFonts w:ascii="Arial" w:eastAsia="Times New Roman" w:hAnsi="Arial" w:cs="Times New Roman"/>
      <w:bCs/>
      <w:iCs/>
      <w:sz w:val="24"/>
      <w:szCs w:val="24"/>
      <w:lang w:eastAsia="tr-TR"/>
    </w:rPr>
  </w:style>
  <w:style w:type="paragraph" w:styleId="Balk6">
    <w:name w:val="heading 6"/>
    <w:basedOn w:val="Normal"/>
    <w:next w:val="Normal"/>
    <w:link w:val="Balk6Char"/>
    <w:qFormat/>
    <w:rsid w:val="00D310BA"/>
    <w:pPr>
      <w:tabs>
        <w:tab w:val="num" w:pos="-284"/>
      </w:tabs>
      <w:spacing w:before="240" w:after="60" w:line="320" w:lineRule="atLeast"/>
      <w:ind w:left="868" w:hanging="1152"/>
      <w:outlineLvl w:val="5"/>
    </w:pPr>
    <w:rPr>
      <w:rFonts w:ascii="Arial" w:eastAsia="Times New Roman" w:hAnsi="Arial" w:cs="Times New Roman"/>
      <w:b/>
      <w:bCs/>
      <w:noProof/>
    </w:rPr>
  </w:style>
  <w:style w:type="paragraph" w:styleId="Balk7">
    <w:name w:val="heading 7"/>
    <w:basedOn w:val="Normal"/>
    <w:next w:val="Normal"/>
    <w:link w:val="Balk7Char"/>
    <w:qFormat/>
    <w:rsid w:val="00D310BA"/>
    <w:pPr>
      <w:tabs>
        <w:tab w:val="num" w:pos="-284"/>
      </w:tabs>
      <w:spacing w:before="240" w:after="60" w:line="320" w:lineRule="atLeast"/>
      <w:ind w:left="1012" w:hanging="1296"/>
      <w:outlineLvl w:val="6"/>
    </w:pPr>
    <w:rPr>
      <w:rFonts w:ascii="Arial" w:eastAsia="Times New Roman" w:hAnsi="Arial" w:cs="Times New Roman"/>
      <w:noProof/>
      <w:sz w:val="20"/>
      <w:szCs w:val="20"/>
    </w:rPr>
  </w:style>
  <w:style w:type="paragraph" w:styleId="Balk8">
    <w:name w:val="heading 8"/>
    <w:basedOn w:val="Normal"/>
    <w:next w:val="Normal"/>
    <w:link w:val="Balk8Char"/>
    <w:qFormat/>
    <w:rsid w:val="00D310BA"/>
    <w:pPr>
      <w:tabs>
        <w:tab w:val="num" w:pos="-284"/>
      </w:tabs>
      <w:spacing w:before="240" w:after="60" w:line="320" w:lineRule="atLeast"/>
      <w:ind w:left="1156" w:hanging="1440"/>
      <w:outlineLvl w:val="7"/>
    </w:pPr>
    <w:rPr>
      <w:rFonts w:ascii="Arial" w:eastAsia="Times New Roman" w:hAnsi="Arial" w:cs="Times New Roman"/>
      <w:i/>
      <w:iCs/>
      <w:noProof/>
      <w:sz w:val="20"/>
      <w:szCs w:val="20"/>
    </w:rPr>
  </w:style>
  <w:style w:type="paragraph" w:styleId="Balk9">
    <w:name w:val="heading 9"/>
    <w:basedOn w:val="Normal"/>
    <w:next w:val="Normal"/>
    <w:link w:val="Balk9Char"/>
    <w:qFormat/>
    <w:rsid w:val="00D310BA"/>
    <w:pPr>
      <w:tabs>
        <w:tab w:val="num" w:pos="-284"/>
      </w:tabs>
      <w:spacing w:before="240" w:after="60" w:line="320" w:lineRule="atLeast"/>
      <w:ind w:left="1300" w:hanging="1584"/>
      <w:outlineLvl w:val="8"/>
    </w:pPr>
    <w:rPr>
      <w:rFonts w:ascii="Arial" w:eastAsia="Times New Roman" w:hAnsi="Arial" w:cs="Arial"/>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310BA"/>
    <w:rPr>
      <w:rFonts w:ascii="Arial Black" w:eastAsia="Times New Roman" w:hAnsi="Arial Black" w:cs="Arial"/>
      <w:bCs/>
      <w:caps/>
      <w:color w:val="C0504D"/>
      <w:kern w:val="32"/>
      <w:sz w:val="32"/>
      <w:szCs w:val="28"/>
      <w:lang w:eastAsia="tr-TR"/>
    </w:rPr>
  </w:style>
  <w:style w:type="character" w:customStyle="1" w:styleId="Balk2Char">
    <w:name w:val="Başlık 2 Char"/>
    <w:basedOn w:val="VarsaylanParagrafYazTipi"/>
    <w:link w:val="Balk2"/>
    <w:rsid w:val="00D310BA"/>
    <w:rPr>
      <w:rFonts w:ascii="Times New Roman" w:eastAsia="Times New Roman" w:hAnsi="Times New Roman" w:cs="Times New Roman"/>
      <w:b/>
      <w:lang w:eastAsia="ar-SA"/>
    </w:rPr>
  </w:style>
  <w:style w:type="character" w:customStyle="1" w:styleId="Balk3Char">
    <w:name w:val="Başlık 3 Char"/>
    <w:basedOn w:val="VarsaylanParagrafYazTipi"/>
    <w:link w:val="Balk3"/>
    <w:rsid w:val="00D310BA"/>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semiHidden/>
    <w:rsid w:val="00D310BA"/>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rsid w:val="00D310BA"/>
    <w:rPr>
      <w:rFonts w:ascii="Arial" w:eastAsia="Times New Roman" w:hAnsi="Arial" w:cs="Times New Roman"/>
      <w:bCs/>
      <w:iCs/>
      <w:sz w:val="24"/>
      <w:szCs w:val="24"/>
      <w:lang w:eastAsia="tr-TR"/>
    </w:rPr>
  </w:style>
  <w:style w:type="character" w:customStyle="1" w:styleId="Balk6Char">
    <w:name w:val="Başlık 6 Char"/>
    <w:basedOn w:val="VarsaylanParagrafYazTipi"/>
    <w:link w:val="Balk6"/>
    <w:rsid w:val="00D310BA"/>
    <w:rPr>
      <w:rFonts w:ascii="Arial" w:eastAsia="Times New Roman" w:hAnsi="Arial" w:cs="Times New Roman"/>
      <w:b/>
      <w:bCs/>
      <w:noProof/>
    </w:rPr>
  </w:style>
  <w:style w:type="character" w:customStyle="1" w:styleId="Balk7Char">
    <w:name w:val="Başlık 7 Char"/>
    <w:basedOn w:val="VarsaylanParagrafYazTipi"/>
    <w:link w:val="Balk7"/>
    <w:rsid w:val="00D310BA"/>
    <w:rPr>
      <w:rFonts w:ascii="Arial" w:eastAsia="Times New Roman" w:hAnsi="Arial" w:cs="Times New Roman"/>
      <w:noProof/>
      <w:sz w:val="20"/>
      <w:szCs w:val="20"/>
    </w:rPr>
  </w:style>
  <w:style w:type="character" w:customStyle="1" w:styleId="Balk8Char">
    <w:name w:val="Başlık 8 Char"/>
    <w:basedOn w:val="VarsaylanParagrafYazTipi"/>
    <w:link w:val="Balk8"/>
    <w:rsid w:val="00D310BA"/>
    <w:rPr>
      <w:rFonts w:ascii="Arial" w:eastAsia="Times New Roman" w:hAnsi="Arial" w:cs="Times New Roman"/>
      <w:i/>
      <w:iCs/>
      <w:noProof/>
      <w:sz w:val="20"/>
      <w:szCs w:val="20"/>
    </w:rPr>
  </w:style>
  <w:style w:type="character" w:customStyle="1" w:styleId="Balk9Char">
    <w:name w:val="Başlık 9 Char"/>
    <w:basedOn w:val="VarsaylanParagrafYazTipi"/>
    <w:link w:val="Balk9"/>
    <w:rsid w:val="00D310BA"/>
    <w:rPr>
      <w:rFonts w:ascii="Arial" w:eastAsia="Times New Roman" w:hAnsi="Arial" w:cs="Arial"/>
      <w:noProof/>
    </w:rPr>
  </w:style>
  <w:style w:type="paragraph" w:styleId="ListeParagraf">
    <w:name w:val="List Paragraph"/>
    <w:basedOn w:val="Normal"/>
    <w:uiPriority w:val="34"/>
    <w:qFormat/>
    <w:rsid w:val="00D310BA"/>
    <w:pPr>
      <w:ind w:left="720"/>
      <w:contextualSpacing/>
    </w:pPr>
  </w:style>
  <w:style w:type="paragraph" w:styleId="BalonMetni">
    <w:name w:val="Balloon Text"/>
    <w:basedOn w:val="Normal"/>
    <w:link w:val="BalonMetniChar"/>
    <w:uiPriority w:val="99"/>
    <w:semiHidden/>
    <w:unhideWhenUsed/>
    <w:rsid w:val="00D310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10BA"/>
    <w:rPr>
      <w:rFonts w:ascii="Tahoma" w:hAnsi="Tahoma" w:cs="Tahoma"/>
      <w:sz w:val="16"/>
      <w:szCs w:val="16"/>
    </w:rPr>
  </w:style>
  <w:style w:type="paragraph" w:styleId="stbilgi">
    <w:name w:val="header"/>
    <w:basedOn w:val="Normal"/>
    <w:link w:val="stbilgiChar"/>
    <w:uiPriority w:val="99"/>
    <w:unhideWhenUsed/>
    <w:rsid w:val="00D310BA"/>
    <w:pPr>
      <w:tabs>
        <w:tab w:val="center" w:pos="4536"/>
        <w:tab w:val="right" w:pos="9072"/>
      </w:tabs>
      <w:spacing w:after="0" w:line="240" w:lineRule="auto"/>
      <w:jc w:val="both"/>
    </w:pPr>
    <w:rPr>
      <w:rFonts w:ascii="Times New Roman" w:hAnsi="Times New Roman"/>
      <w:sz w:val="24"/>
    </w:rPr>
  </w:style>
  <w:style w:type="character" w:customStyle="1" w:styleId="stbilgiChar">
    <w:name w:val="Üstbilgi Char"/>
    <w:basedOn w:val="VarsaylanParagrafYazTipi"/>
    <w:link w:val="stbilgi"/>
    <w:uiPriority w:val="99"/>
    <w:rsid w:val="00D310BA"/>
    <w:rPr>
      <w:rFonts w:ascii="Times New Roman" w:hAnsi="Times New Roman"/>
      <w:sz w:val="24"/>
    </w:rPr>
  </w:style>
  <w:style w:type="paragraph" w:styleId="Altbilgi">
    <w:name w:val="footer"/>
    <w:basedOn w:val="Normal"/>
    <w:link w:val="AltbilgiChar"/>
    <w:uiPriority w:val="99"/>
    <w:unhideWhenUsed/>
    <w:rsid w:val="00D310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10BA"/>
  </w:style>
  <w:style w:type="paragraph" w:customStyle="1" w:styleId="StyleHeading4Lime">
    <w:name w:val="Style Heading 4 + Lime"/>
    <w:basedOn w:val="Balk4"/>
    <w:autoRedefine/>
    <w:rsid w:val="00D310BA"/>
    <w:pPr>
      <w:keepLines w:val="0"/>
      <w:tabs>
        <w:tab w:val="num" w:pos="1701"/>
      </w:tabs>
      <w:spacing w:before="240" w:after="60" w:line="300" w:lineRule="auto"/>
      <w:ind w:left="1701" w:hanging="360"/>
      <w:jc w:val="both"/>
    </w:pPr>
    <w:rPr>
      <w:rFonts w:ascii="Arial" w:eastAsia="Times New Roman" w:hAnsi="Arial" w:cs="Times New Roman"/>
      <w:i w:val="0"/>
      <w:iCs w:val="0"/>
      <w:color w:val="auto"/>
      <w:sz w:val="24"/>
      <w:szCs w:val="28"/>
    </w:rPr>
  </w:style>
  <w:style w:type="paragraph" w:customStyle="1" w:styleId="StyleStyleHeading4Lime12pt">
    <w:name w:val="Style Style Heading 4 + Lime + 12 pt"/>
    <w:basedOn w:val="StyleHeading4Lime"/>
    <w:autoRedefine/>
    <w:rsid w:val="00D310BA"/>
    <w:pPr>
      <w:numPr>
        <w:ilvl w:val="3"/>
        <w:numId w:val="13"/>
      </w:numPr>
      <w:tabs>
        <w:tab w:val="clear" w:pos="1800"/>
        <w:tab w:val="num" w:pos="1701"/>
      </w:tabs>
      <w:ind w:left="1701" w:hanging="360"/>
    </w:pPr>
  </w:style>
  <w:style w:type="paragraph" w:styleId="NormalWeb">
    <w:name w:val="Normal (Web)"/>
    <w:basedOn w:val="Normal"/>
    <w:uiPriority w:val="99"/>
    <w:semiHidden/>
    <w:unhideWhenUsed/>
    <w:rsid w:val="00D310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10BA"/>
    <w:rPr>
      <w:b/>
      <w:bCs/>
    </w:rPr>
  </w:style>
  <w:style w:type="paragraph" w:customStyle="1" w:styleId="Default">
    <w:name w:val="Default"/>
    <w:rsid w:val="00D310BA"/>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xmsonormal">
    <w:name w:val="x_msonormal"/>
    <w:basedOn w:val="Normal"/>
    <w:rsid w:val="00D310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10BA"/>
    <w:rPr>
      <w:color w:val="0000FF"/>
      <w:u w:val="single"/>
    </w:rPr>
  </w:style>
  <w:style w:type="paragraph" w:customStyle="1" w:styleId="xdefault">
    <w:name w:val="x_default"/>
    <w:basedOn w:val="Normal"/>
    <w:rsid w:val="00D310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BA"/>
  </w:style>
  <w:style w:type="paragraph" w:styleId="Balk1">
    <w:name w:val="heading 1"/>
    <w:basedOn w:val="Normal"/>
    <w:next w:val="Normal"/>
    <w:link w:val="Balk1Char"/>
    <w:qFormat/>
    <w:rsid w:val="00D310BA"/>
    <w:pPr>
      <w:keepNext/>
      <w:pBdr>
        <w:bottom w:val="single" w:sz="4" w:space="1" w:color="auto"/>
      </w:pBdr>
      <w:tabs>
        <w:tab w:val="num" w:pos="-284"/>
        <w:tab w:val="left" w:pos="1418"/>
      </w:tabs>
      <w:spacing w:beforeLines="60" w:afterLines="60" w:line="240" w:lineRule="auto"/>
      <w:ind w:left="148" w:hanging="432"/>
      <w:outlineLvl w:val="0"/>
    </w:pPr>
    <w:rPr>
      <w:rFonts w:ascii="Arial Black" w:eastAsia="Times New Roman" w:hAnsi="Arial Black" w:cs="Arial"/>
      <w:bCs/>
      <w:caps/>
      <w:color w:val="C0504D"/>
      <w:kern w:val="32"/>
      <w:sz w:val="32"/>
      <w:szCs w:val="28"/>
      <w:lang w:eastAsia="tr-TR"/>
      <w14:shadow w14:blurRad="50800" w14:dist="38100" w14:dir="2700000" w14:sx="100000" w14:sy="100000" w14:kx="0" w14:ky="0" w14:algn="tl">
        <w14:srgbClr w14:val="000000">
          <w14:alpha w14:val="60000"/>
        </w14:srgbClr>
      </w14:shadow>
    </w:rPr>
  </w:style>
  <w:style w:type="paragraph" w:styleId="Balk2">
    <w:name w:val="heading 2"/>
    <w:basedOn w:val="Normal"/>
    <w:next w:val="Normal"/>
    <w:link w:val="Balk2Char"/>
    <w:qFormat/>
    <w:rsid w:val="00D310BA"/>
    <w:pPr>
      <w:keepNext/>
      <w:numPr>
        <w:ilvl w:val="1"/>
        <w:numId w:val="13"/>
      </w:numPr>
      <w:suppressAutoHyphens/>
      <w:spacing w:before="120" w:after="0" w:line="240" w:lineRule="auto"/>
      <w:outlineLvl w:val="1"/>
    </w:pPr>
    <w:rPr>
      <w:rFonts w:ascii="Times New Roman" w:eastAsia="Times New Roman" w:hAnsi="Times New Roman" w:cs="Times New Roman"/>
      <w:b/>
      <w:lang w:eastAsia="ar-SA"/>
    </w:rPr>
  </w:style>
  <w:style w:type="paragraph" w:styleId="Balk3">
    <w:name w:val="heading 3"/>
    <w:basedOn w:val="Normal"/>
    <w:next w:val="Normal"/>
    <w:link w:val="Balk3Char"/>
    <w:unhideWhenUsed/>
    <w:qFormat/>
    <w:rsid w:val="00D310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D310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qFormat/>
    <w:rsid w:val="00D310BA"/>
    <w:pPr>
      <w:tabs>
        <w:tab w:val="num" w:pos="-284"/>
      </w:tabs>
      <w:spacing w:before="240" w:after="60" w:line="240" w:lineRule="auto"/>
      <w:ind w:left="724" w:hanging="1008"/>
      <w:outlineLvl w:val="4"/>
    </w:pPr>
    <w:rPr>
      <w:rFonts w:ascii="Arial" w:eastAsia="Times New Roman" w:hAnsi="Arial" w:cs="Times New Roman"/>
      <w:bCs/>
      <w:iCs/>
      <w:sz w:val="24"/>
      <w:szCs w:val="24"/>
      <w:lang w:eastAsia="tr-TR"/>
    </w:rPr>
  </w:style>
  <w:style w:type="paragraph" w:styleId="Balk6">
    <w:name w:val="heading 6"/>
    <w:basedOn w:val="Normal"/>
    <w:next w:val="Normal"/>
    <w:link w:val="Balk6Char"/>
    <w:qFormat/>
    <w:rsid w:val="00D310BA"/>
    <w:pPr>
      <w:tabs>
        <w:tab w:val="num" w:pos="-284"/>
      </w:tabs>
      <w:spacing w:before="240" w:after="60" w:line="320" w:lineRule="atLeast"/>
      <w:ind w:left="868" w:hanging="1152"/>
      <w:outlineLvl w:val="5"/>
    </w:pPr>
    <w:rPr>
      <w:rFonts w:ascii="Arial" w:eastAsia="Times New Roman" w:hAnsi="Arial" w:cs="Times New Roman"/>
      <w:b/>
      <w:bCs/>
      <w:noProof/>
    </w:rPr>
  </w:style>
  <w:style w:type="paragraph" w:styleId="Balk7">
    <w:name w:val="heading 7"/>
    <w:basedOn w:val="Normal"/>
    <w:next w:val="Normal"/>
    <w:link w:val="Balk7Char"/>
    <w:qFormat/>
    <w:rsid w:val="00D310BA"/>
    <w:pPr>
      <w:tabs>
        <w:tab w:val="num" w:pos="-284"/>
      </w:tabs>
      <w:spacing w:before="240" w:after="60" w:line="320" w:lineRule="atLeast"/>
      <w:ind w:left="1012" w:hanging="1296"/>
      <w:outlineLvl w:val="6"/>
    </w:pPr>
    <w:rPr>
      <w:rFonts w:ascii="Arial" w:eastAsia="Times New Roman" w:hAnsi="Arial" w:cs="Times New Roman"/>
      <w:noProof/>
      <w:sz w:val="20"/>
      <w:szCs w:val="20"/>
    </w:rPr>
  </w:style>
  <w:style w:type="paragraph" w:styleId="Balk8">
    <w:name w:val="heading 8"/>
    <w:basedOn w:val="Normal"/>
    <w:next w:val="Normal"/>
    <w:link w:val="Balk8Char"/>
    <w:qFormat/>
    <w:rsid w:val="00D310BA"/>
    <w:pPr>
      <w:tabs>
        <w:tab w:val="num" w:pos="-284"/>
      </w:tabs>
      <w:spacing w:before="240" w:after="60" w:line="320" w:lineRule="atLeast"/>
      <w:ind w:left="1156" w:hanging="1440"/>
      <w:outlineLvl w:val="7"/>
    </w:pPr>
    <w:rPr>
      <w:rFonts w:ascii="Arial" w:eastAsia="Times New Roman" w:hAnsi="Arial" w:cs="Times New Roman"/>
      <w:i/>
      <w:iCs/>
      <w:noProof/>
      <w:sz w:val="20"/>
      <w:szCs w:val="20"/>
    </w:rPr>
  </w:style>
  <w:style w:type="paragraph" w:styleId="Balk9">
    <w:name w:val="heading 9"/>
    <w:basedOn w:val="Normal"/>
    <w:next w:val="Normal"/>
    <w:link w:val="Balk9Char"/>
    <w:qFormat/>
    <w:rsid w:val="00D310BA"/>
    <w:pPr>
      <w:tabs>
        <w:tab w:val="num" w:pos="-284"/>
      </w:tabs>
      <w:spacing w:before="240" w:after="60" w:line="320" w:lineRule="atLeast"/>
      <w:ind w:left="1300" w:hanging="1584"/>
      <w:outlineLvl w:val="8"/>
    </w:pPr>
    <w:rPr>
      <w:rFonts w:ascii="Arial" w:eastAsia="Times New Roman" w:hAnsi="Arial" w:cs="Arial"/>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310BA"/>
    <w:rPr>
      <w:rFonts w:ascii="Arial Black" w:eastAsia="Times New Roman" w:hAnsi="Arial Black" w:cs="Arial"/>
      <w:bCs/>
      <w:caps/>
      <w:color w:val="C0504D"/>
      <w:kern w:val="32"/>
      <w:sz w:val="32"/>
      <w:szCs w:val="28"/>
      <w:lang w:eastAsia="tr-TR"/>
      <w14:shadow w14:blurRad="50800" w14:dist="38100" w14:dir="2700000" w14:sx="100000" w14:sy="100000" w14:kx="0" w14:ky="0" w14:algn="tl">
        <w14:srgbClr w14:val="000000">
          <w14:alpha w14:val="60000"/>
        </w14:srgbClr>
      </w14:shadow>
    </w:rPr>
  </w:style>
  <w:style w:type="character" w:customStyle="1" w:styleId="Balk2Char">
    <w:name w:val="Başlık 2 Char"/>
    <w:basedOn w:val="VarsaylanParagrafYazTipi"/>
    <w:link w:val="Balk2"/>
    <w:rsid w:val="00D310BA"/>
    <w:rPr>
      <w:rFonts w:ascii="Times New Roman" w:eastAsia="Times New Roman" w:hAnsi="Times New Roman" w:cs="Times New Roman"/>
      <w:b/>
      <w:lang w:eastAsia="ar-SA"/>
    </w:rPr>
  </w:style>
  <w:style w:type="character" w:customStyle="1" w:styleId="Balk3Char">
    <w:name w:val="Başlık 3 Char"/>
    <w:basedOn w:val="VarsaylanParagrafYazTipi"/>
    <w:link w:val="Balk3"/>
    <w:rsid w:val="00D310BA"/>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semiHidden/>
    <w:rsid w:val="00D310BA"/>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rsid w:val="00D310BA"/>
    <w:rPr>
      <w:rFonts w:ascii="Arial" w:eastAsia="Times New Roman" w:hAnsi="Arial" w:cs="Times New Roman"/>
      <w:bCs/>
      <w:iCs/>
      <w:sz w:val="24"/>
      <w:szCs w:val="24"/>
      <w:lang w:eastAsia="tr-TR"/>
    </w:rPr>
  </w:style>
  <w:style w:type="character" w:customStyle="1" w:styleId="Balk6Char">
    <w:name w:val="Başlık 6 Char"/>
    <w:basedOn w:val="VarsaylanParagrafYazTipi"/>
    <w:link w:val="Balk6"/>
    <w:rsid w:val="00D310BA"/>
    <w:rPr>
      <w:rFonts w:ascii="Arial" w:eastAsia="Times New Roman" w:hAnsi="Arial" w:cs="Times New Roman"/>
      <w:b/>
      <w:bCs/>
      <w:noProof/>
    </w:rPr>
  </w:style>
  <w:style w:type="character" w:customStyle="1" w:styleId="Balk7Char">
    <w:name w:val="Başlık 7 Char"/>
    <w:basedOn w:val="VarsaylanParagrafYazTipi"/>
    <w:link w:val="Balk7"/>
    <w:rsid w:val="00D310BA"/>
    <w:rPr>
      <w:rFonts w:ascii="Arial" w:eastAsia="Times New Roman" w:hAnsi="Arial" w:cs="Times New Roman"/>
      <w:noProof/>
      <w:sz w:val="20"/>
      <w:szCs w:val="20"/>
    </w:rPr>
  </w:style>
  <w:style w:type="character" w:customStyle="1" w:styleId="Balk8Char">
    <w:name w:val="Başlık 8 Char"/>
    <w:basedOn w:val="VarsaylanParagrafYazTipi"/>
    <w:link w:val="Balk8"/>
    <w:rsid w:val="00D310BA"/>
    <w:rPr>
      <w:rFonts w:ascii="Arial" w:eastAsia="Times New Roman" w:hAnsi="Arial" w:cs="Times New Roman"/>
      <w:i/>
      <w:iCs/>
      <w:noProof/>
      <w:sz w:val="20"/>
      <w:szCs w:val="20"/>
    </w:rPr>
  </w:style>
  <w:style w:type="character" w:customStyle="1" w:styleId="Balk9Char">
    <w:name w:val="Başlık 9 Char"/>
    <w:basedOn w:val="VarsaylanParagrafYazTipi"/>
    <w:link w:val="Balk9"/>
    <w:rsid w:val="00D310BA"/>
    <w:rPr>
      <w:rFonts w:ascii="Arial" w:eastAsia="Times New Roman" w:hAnsi="Arial" w:cs="Arial"/>
      <w:noProof/>
    </w:rPr>
  </w:style>
  <w:style w:type="paragraph" w:styleId="ListeParagraf">
    <w:name w:val="List Paragraph"/>
    <w:basedOn w:val="Normal"/>
    <w:uiPriority w:val="34"/>
    <w:qFormat/>
    <w:rsid w:val="00D310BA"/>
    <w:pPr>
      <w:ind w:left="720"/>
      <w:contextualSpacing/>
    </w:pPr>
  </w:style>
  <w:style w:type="paragraph" w:styleId="BalonMetni">
    <w:name w:val="Balloon Text"/>
    <w:basedOn w:val="Normal"/>
    <w:link w:val="BalonMetniChar"/>
    <w:uiPriority w:val="99"/>
    <w:semiHidden/>
    <w:unhideWhenUsed/>
    <w:rsid w:val="00D310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10BA"/>
    <w:rPr>
      <w:rFonts w:ascii="Tahoma" w:hAnsi="Tahoma" w:cs="Tahoma"/>
      <w:sz w:val="16"/>
      <w:szCs w:val="16"/>
    </w:rPr>
  </w:style>
  <w:style w:type="paragraph" w:styleId="stbilgi">
    <w:name w:val="header"/>
    <w:basedOn w:val="Normal"/>
    <w:link w:val="stbilgiChar"/>
    <w:uiPriority w:val="99"/>
    <w:unhideWhenUsed/>
    <w:rsid w:val="00D310BA"/>
    <w:pPr>
      <w:tabs>
        <w:tab w:val="center" w:pos="4536"/>
        <w:tab w:val="right" w:pos="9072"/>
      </w:tabs>
      <w:spacing w:after="0" w:line="240" w:lineRule="auto"/>
      <w:jc w:val="both"/>
    </w:pPr>
    <w:rPr>
      <w:rFonts w:ascii="Times New Roman" w:hAnsi="Times New Roman"/>
      <w:sz w:val="24"/>
    </w:rPr>
  </w:style>
  <w:style w:type="character" w:customStyle="1" w:styleId="stbilgiChar">
    <w:name w:val="Üstbilgi Char"/>
    <w:basedOn w:val="VarsaylanParagrafYazTipi"/>
    <w:link w:val="stbilgi"/>
    <w:uiPriority w:val="99"/>
    <w:rsid w:val="00D310BA"/>
    <w:rPr>
      <w:rFonts w:ascii="Times New Roman" w:hAnsi="Times New Roman"/>
      <w:sz w:val="24"/>
    </w:rPr>
  </w:style>
  <w:style w:type="paragraph" w:styleId="Altbilgi">
    <w:name w:val="footer"/>
    <w:basedOn w:val="Normal"/>
    <w:link w:val="AltbilgiChar"/>
    <w:uiPriority w:val="99"/>
    <w:unhideWhenUsed/>
    <w:rsid w:val="00D310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10BA"/>
  </w:style>
  <w:style w:type="paragraph" w:customStyle="1" w:styleId="StyleHeading4Lime">
    <w:name w:val="Style Heading 4 + Lime"/>
    <w:basedOn w:val="Balk4"/>
    <w:autoRedefine/>
    <w:rsid w:val="00D310BA"/>
    <w:pPr>
      <w:keepLines w:val="0"/>
      <w:tabs>
        <w:tab w:val="num" w:pos="1701"/>
      </w:tabs>
      <w:spacing w:before="240" w:after="60" w:line="300" w:lineRule="auto"/>
      <w:ind w:left="1701" w:hanging="360"/>
      <w:jc w:val="both"/>
    </w:pPr>
    <w:rPr>
      <w:rFonts w:ascii="Arial" w:eastAsia="Times New Roman" w:hAnsi="Arial" w:cs="Times New Roman"/>
      <w:i w:val="0"/>
      <w:iCs w:val="0"/>
      <w:color w:val="auto"/>
      <w:sz w:val="24"/>
      <w:szCs w:val="28"/>
    </w:rPr>
  </w:style>
  <w:style w:type="paragraph" w:customStyle="1" w:styleId="StyleStyleHeading4Lime12pt">
    <w:name w:val="Style Style Heading 4 + Lime + 12 pt"/>
    <w:basedOn w:val="StyleHeading4Lime"/>
    <w:autoRedefine/>
    <w:rsid w:val="00D310BA"/>
    <w:pPr>
      <w:numPr>
        <w:ilvl w:val="3"/>
        <w:numId w:val="13"/>
      </w:numPr>
      <w:tabs>
        <w:tab w:val="clear" w:pos="1800"/>
        <w:tab w:val="num" w:pos="1701"/>
      </w:tabs>
      <w:ind w:left="1701" w:hanging="360"/>
    </w:pPr>
  </w:style>
  <w:style w:type="paragraph" w:styleId="NormalWeb">
    <w:name w:val="Normal (Web)"/>
    <w:basedOn w:val="Normal"/>
    <w:uiPriority w:val="99"/>
    <w:semiHidden/>
    <w:unhideWhenUsed/>
    <w:rsid w:val="00D310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10BA"/>
    <w:rPr>
      <w:b/>
      <w:bCs/>
    </w:rPr>
  </w:style>
  <w:style w:type="paragraph" w:customStyle="1" w:styleId="Default">
    <w:name w:val="Default"/>
    <w:rsid w:val="00D310BA"/>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xmsonormal">
    <w:name w:val="x_msonormal"/>
    <w:basedOn w:val="Normal"/>
    <w:rsid w:val="00D310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10BA"/>
    <w:rPr>
      <w:color w:val="0000FF"/>
      <w:u w:val="single"/>
    </w:rPr>
  </w:style>
  <w:style w:type="paragraph" w:customStyle="1" w:styleId="xdefault">
    <w:name w:val="x_default"/>
    <w:basedOn w:val="Normal"/>
    <w:rsid w:val="00D310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itck.gov.tr/owa/redir.aspx?C=55ce74f88f95491dabacb5db17d8a111&amp;URL=https%3a%2f%2fmail.titck.gov.tr%2fowa%2fredir.aspx%3fC%3d2be3379ac2dc47c5916b883a4286fea7%26URL%3dhttp%253a%252f%252fwww.titck.gov.tr" TargetMode="External"/><Relationship Id="rId3" Type="http://schemas.openxmlformats.org/officeDocument/2006/relationships/settings" Target="settings.xml"/><Relationship Id="rId7" Type="http://schemas.openxmlformats.org/officeDocument/2006/relationships/hyperlink" Target="https://mail.titck.gov.tr/owa/redir.aspx?C=55ce74f88f95491dabacb5db17d8a111&amp;URL=https%3a%2f%2fmail.titck.gov.tr%2fowa%2fredir.aspx%3fC%3d2be3379ac2dc47c5916b883a4286fea7%26URL%3dhttp%253a%252f%252fwww.titck.gov.t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4571</Words>
  <Characters>26056</Characters>
  <Application>Microsoft Office Word</Application>
  <DocSecurity>4</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TITCK</Company>
  <LinksUpToDate>false</LinksUpToDate>
  <CharactersWithSpaces>30566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SARIKAYA</dc:creator>
  <cp:lastModifiedBy>User</cp:lastModifiedBy>
  <cp:revision>2</cp:revision>
  <dcterms:created xsi:type="dcterms:W3CDTF">2014-07-10T06:29:00Z</dcterms:created>
  <dcterms:modified xsi:type="dcterms:W3CDTF">2014-07-10T06:29:00Z</dcterms:modified>
</cp:coreProperties>
</file>