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D55" w:rsidRPr="00750134" w:rsidRDefault="00025D55" w:rsidP="00025D55">
      <w:pPr>
        <w:spacing w:after="240" w:line="300" w:lineRule="atLeast"/>
        <w:rPr>
          <w:rFonts w:ascii="Arial" w:eastAsia="Times New Roman" w:hAnsi="Arial" w:cs="Arial"/>
          <w:color w:val="1C283D"/>
          <w:sz w:val="15"/>
          <w:szCs w:val="15"/>
          <w:lang w:eastAsia="tr-TR"/>
        </w:rPr>
      </w:pPr>
      <w:r w:rsidRPr="00750134">
        <w:rPr>
          <w:rFonts w:ascii="Arial" w:eastAsia="Times New Roman" w:hAnsi="Arial" w:cs="Arial"/>
          <w:color w:val="1C283D"/>
          <w:sz w:val="15"/>
          <w:szCs w:val="15"/>
          <w:lang w:eastAsia="tr-TR"/>
        </w:rPr>
        <w:t>Resmi Gazete Tarihi: 31.08.2004 Resmi Gazete Sayısı: 25569</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ATIK PİL VE AKÜMÜLATÖRLERİN KONTROLÜ YÖNETMELİĞİ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BİRİNCİ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Amaç, Kapsam, Hukuki Dayanak, Tanımlar ve İlkeler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Amaç</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w:t>
      </w:r>
      <w:r w:rsidRPr="00AA6CD6">
        <w:rPr>
          <w:rFonts w:ascii="Times New Roman" w:eastAsia="Times New Roman" w:hAnsi="Times New Roman" w:cs="Times New Roman"/>
          <w:color w:val="1C283D"/>
          <w:sz w:val="20"/>
          <w:szCs w:val="20"/>
          <w:lang w:eastAsia="tr-TR"/>
        </w:rPr>
        <w:t xml:space="preserve"> Bu Yönetmeliğin amacı; pil ve akümülatörlerin üretiminden başlayarak nihai </w:t>
      </w:r>
      <w:proofErr w:type="spellStart"/>
      <w:r w:rsidRPr="00AA6CD6">
        <w:rPr>
          <w:rFonts w:ascii="Times New Roman" w:eastAsia="Times New Roman" w:hAnsi="Times New Roman" w:cs="Times New Roman"/>
          <w:color w:val="1C283D"/>
          <w:sz w:val="20"/>
          <w:szCs w:val="20"/>
          <w:lang w:eastAsia="tr-TR"/>
        </w:rPr>
        <w:t>bertarafına</w:t>
      </w:r>
      <w:proofErr w:type="spellEnd"/>
      <w:r w:rsidRPr="00AA6CD6">
        <w:rPr>
          <w:rFonts w:ascii="Times New Roman" w:eastAsia="Times New Roman" w:hAnsi="Times New Roman" w:cs="Times New Roman"/>
          <w:color w:val="1C283D"/>
          <w:sz w:val="20"/>
          <w:szCs w:val="20"/>
          <w:lang w:eastAsia="tr-TR"/>
        </w:rPr>
        <w:t xml:space="preserve"> kadar;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Çevresel açıdan belirli kriter, temel koşul ve özelliklere sahip pil ve akümülatörlerin üretiminin sağlanmasına,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İnsan sağlığına ve çevreye zarar verecek şekilde doğrudan veya dolaylı olarak alıcı ortama verilmesinin önlenmesine,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Etiketleme ve işaretleme ile pil ve akümülatör ürünlerinin kalite kontrolünün, ithalatının kontrolünün ve içerdiği zararlı madde miktarının kontrolünün sağlanmasına,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İthalat, ihracat ve transit geçişlerine ilişkin esasların belirlenmesine,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Yönetiminde gerekli teknik ve idari standartların sağlanmasına,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 Zararlı madde içeren pil ve akümülatörlerin üretilmesinin, ihracatının, ithalatının ve satışının önlenmesine,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g) Atık pil ve akümülatörlerin geri kazanım veya nihai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için toplama sisteminin kurulmasına ve yönetim planının oluşturulmasına,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yönelik prensip, politika ve programların belirlenmesi için hukuki ve teknik esasları düzenlemektir.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Kapsam</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w:t>
      </w:r>
      <w:r w:rsidRPr="00AA6CD6">
        <w:rPr>
          <w:rFonts w:ascii="Times New Roman" w:eastAsia="Times New Roman" w:hAnsi="Times New Roman" w:cs="Times New Roman"/>
          <w:color w:val="1C283D"/>
          <w:sz w:val="20"/>
          <w:szCs w:val="20"/>
          <w:lang w:eastAsia="tr-TR"/>
        </w:rPr>
        <w:t xml:space="preserve"> Bu Yönetmelik; pil ve akümülatör ürünlerinin etiketlenmesi ve işaretlenmesi, üretilmesinde zararlı madde miktarının azaltılması, kullanıldıktan sonra atıklarının evsel ve diğer atıklardan ayrı olarak toplanması, taşınması,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ile ithalat, transit geçiş ve ihracatına ilişkin yasak, sınırlama ve yükümlülükleri, alınacak önlemleri, yapılacak denetimleri, tabi olunacak sorumlulukları düzenler.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Endüstriyel kullanım amacına bağlı olarak kalıcı olarak yerleştirilmiş pillerin bulunduğu aletler, bilimsel ve mesleki alanda kullanılan, hayati önemi haiz tıbbi aygıtlara yerleştirilmiş piller, kalp pilleri, sadece uzman kişiler tarafından uzaklaştırılması gereken, kesintisiz olarak sürekli çalışması gereken aletler içindeki pil veya akümülatörler bu Yönetmelik kapsamı dışındadır.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Pil veya akümülatör üretim ve bertaraf tesislerinden kaynaklanan üretim atıklarının yönetimi de bu Yönetmelik kapsamı dışındadır. Söz konusu atıklar sahip oldukları özelliklere göre Tehlikeli Atıkların Kontrolü Yönetmeliği veya Katı Atıkların Kontrolü Yönetmeliği hükümlerine tabidir.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Hukuki Dayanak</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 (Değişik:RG-5/11/2013-28812)</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Bu Yönetmelik 2872 sayılı Çevre Kanununda öngörülen amaç ve ilkeler doğrultusunda 29/6/2011 tarihli ve 644 sayılı Çevre ve Şehircilik Bakanlığının Teşkilat ve Görevleri Hakkında Kanun Hükmünde Kararnamenin 8 inci maddesinin birinci fıkrasının (a) ve (i) bentlerine dayanılarak hazırlanmıştır.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Tanımlar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4-</w:t>
      </w:r>
      <w:r w:rsidRPr="00AA6CD6">
        <w:rPr>
          <w:rFonts w:ascii="Times New Roman" w:eastAsia="Times New Roman" w:hAnsi="Times New Roman" w:cs="Times New Roman"/>
          <w:color w:val="1C283D"/>
          <w:sz w:val="20"/>
          <w:szCs w:val="20"/>
          <w:lang w:eastAsia="tr-TR"/>
        </w:rPr>
        <w:t> Bu Yönetmelikte geçen;</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(Değişik:RG-5/11/2013-28812)</w:t>
      </w:r>
      <w:r w:rsidRPr="00AA6CD6">
        <w:rPr>
          <w:rFonts w:ascii="Times New Roman" w:eastAsia="Times New Roman" w:hAnsi="Times New Roman" w:cs="Times New Roman"/>
          <w:color w:val="1C283D"/>
          <w:sz w:val="20"/>
          <w:szCs w:val="20"/>
          <w:lang w:eastAsia="tr-TR"/>
        </w:rPr>
        <w:t> Bakanlık: Çevre ve Şehircilik Bakanlığını,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Yönetmelik: Atık Pil ve Akümülatörlerin Kontrolü Yönetmeliğini,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Tehlikeli Kimyasallar Yönetmeliği: 11/7/1993 tarihli ve 21634 sayılı Resmi Gazete’de yayımlanan, 20/4/2001 tarihli ve 24379 sayılı Resmi Gazete'de yayımlanan Yönetmelik ile değişik Tehlikeli Kimyasallar Yönetmeliğini,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Tehlikeli Atıkların Kontrolü Yönetmeliği: 27/8/1995 tarihli ve 22387 sayılı Resmi Gazete’de yayımlanan Tehlikeli Atıkların Kontrolü Yönetmeliğini,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Katı Atıkların Kontrolü Yönetmeliği: 14/3/1991 tarihli ve 20814 sayılı Resmi Gazete’de yayımlanan Katı Atıkların Kontrolü Yönetmeliğini,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Akümülatör: Endüstride ve araçlarda otomatik marş, aydınlatma veya ateşleme gücü için kullanılan, şarj edilebilir </w:t>
      </w:r>
      <w:proofErr w:type="spellStart"/>
      <w:r w:rsidRPr="00AA6CD6">
        <w:rPr>
          <w:rFonts w:ascii="Times New Roman" w:eastAsia="Times New Roman" w:hAnsi="Times New Roman" w:cs="Times New Roman"/>
          <w:color w:val="1C283D"/>
          <w:sz w:val="20"/>
          <w:szCs w:val="20"/>
          <w:lang w:eastAsia="tr-TR"/>
        </w:rPr>
        <w:t>sekonder</w:t>
      </w:r>
      <w:proofErr w:type="spellEnd"/>
      <w:r w:rsidRPr="00AA6CD6">
        <w:rPr>
          <w:rFonts w:ascii="Times New Roman" w:eastAsia="Times New Roman" w:hAnsi="Times New Roman" w:cs="Times New Roman"/>
          <w:color w:val="1C283D"/>
          <w:sz w:val="20"/>
          <w:szCs w:val="20"/>
          <w:lang w:eastAsia="tr-TR"/>
        </w:rPr>
        <w:t xml:space="preserve"> hücrelerde kurşunla sülfürik asit arasındaki kimyasal reaksiyon sonucu kimyasal enerjinin doğrudan dönüşümü ile üretilen elektrik enerjisi kaynağını,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Pil: Şarj edilmeyen </w:t>
      </w:r>
      <w:proofErr w:type="spellStart"/>
      <w:r w:rsidRPr="00AA6CD6">
        <w:rPr>
          <w:rFonts w:ascii="Times New Roman" w:eastAsia="Times New Roman" w:hAnsi="Times New Roman" w:cs="Times New Roman"/>
          <w:color w:val="1C283D"/>
          <w:sz w:val="20"/>
          <w:szCs w:val="20"/>
          <w:lang w:eastAsia="tr-TR"/>
        </w:rPr>
        <w:t>primer</w:t>
      </w:r>
      <w:proofErr w:type="spellEnd"/>
      <w:r w:rsidRPr="00AA6CD6">
        <w:rPr>
          <w:rFonts w:ascii="Times New Roman" w:eastAsia="Times New Roman" w:hAnsi="Times New Roman" w:cs="Times New Roman"/>
          <w:color w:val="1C283D"/>
          <w:sz w:val="20"/>
          <w:szCs w:val="20"/>
          <w:lang w:eastAsia="tr-TR"/>
        </w:rPr>
        <w:t xml:space="preserve"> hücrelerde kimyasal reaksiyon sonucu oluşan kimyasal enerjinin doğrudan dönüşümü ile üretilen elektrik enerjisi kaynağını,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Şarj Edilebilir Pil: Şarj edilebilen ve birkaç defa kullanılabilen pili,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I. Grup Piller: Nikel kadmiyum ve cıva oksit piller hariç olmak üzere diğer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II. Grup Piller: Nikel kadmiyum ve cıva oksit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 xml:space="preserve">Nikel Kadmiyum Pil: Şarj edilebilir </w:t>
      </w:r>
      <w:proofErr w:type="spellStart"/>
      <w:r w:rsidRPr="00AA6CD6">
        <w:rPr>
          <w:rFonts w:ascii="Times New Roman" w:eastAsia="Times New Roman" w:hAnsi="Times New Roman" w:cs="Times New Roman"/>
          <w:color w:val="1C283D"/>
          <w:sz w:val="20"/>
          <w:szCs w:val="20"/>
          <w:lang w:eastAsia="tr-TR"/>
        </w:rPr>
        <w:t>sekonder</w:t>
      </w:r>
      <w:proofErr w:type="spellEnd"/>
      <w:r w:rsidRPr="00AA6CD6">
        <w:rPr>
          <w:rFonts w:ascii="Times New Roman" w:eastAsia="Times New Roman" w:hAnsi="Times New Roman" w:cs="Times New Roman"/>
          <w:color w:val="1C283D"/>
          <w:sz w:val="20"/>
          <w:szCs w:val="20"/>
          <w:lang w:eastAsia="tr-TR"/>
        </w:rPr>
        <w:t xml:space="preserve"> hücrelerde kadmiyumla nikel hidroksit arasındaki kimyasal reaksiyon sonucu kimyasal enerjinin doğrudan dönüşümü ile üretilen elektrik enerjisi kaynağını,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Cıva İçeren Piller: Cıva oksit elektrot içeren alkali-mangan, çinko-karbon ve cıva oksit piller gibi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Düğme Pil: İşitme cihazları, saatler ve benzeri taşınabilir aletlerde kullanılan ve çapı yüksekliğinden fazla olan yuvarlak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Zararlı Maddeleri İçeren Piller: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Ağırlıkça % 0.0005’den fazla cıva (Hg) içeren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Alkali-mangan piller hariç, pil başına 25 mg’dan fazla cıva (Hg) içeren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Ağırlıkça % 0.025’den fazla cıva (Hg) içeren alkali-mangan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Ağırlıkça % 0.025’den fazla kadmiyum (</w:t>
      </w:r>
      <w:proofErr w:type="spellStart"/>
      <w:r w:rsidRPr="00AA6CD6">
        <w:rPr>
          <w:rFonts w:ascii="Times New Roman" w:eastAsia="Times New Roman" w:hAnsi="Times New Roman" w:cs="Times New Roman"/>
          <w:color w:val="1C283D"/>
          <w:sz w:val="20"/>
          <w:szCs w:val="20"/>
          <w:lang w:eastAsia="tr-TR"/>
        </w:rPr>
        <w:t>Cd</w:t>
      </w:r>
      <w:proofErr w:type="spellEnd"/>
      <w:r w:rsidRPr="00AA6CD6">
        <w:rPr>
          <w:rFonts w:ascii="Times New Roman" w:eastAsia="Times New Roman" w:hAnsi="Times New Roman" w:cs="Times New Roman"/>
          <w:color w:val="1C283D"/>
          <w:sz w:val="20"/>
          <w:szCs w:val="20"/>
          <w:lang w:eastAsia="tr-TR"/>
        </w:rPr>
        <w:t>) içeren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Ağırlıkça % 0.4’den fazla kurşun (Pb) içeren pilleri,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Üretici: Pil veya akümülatör üreten, imal eden, ürüne adını, ticaret markası veya ayırt edici işaretini koymak suretiyle kendini üretici olarak tanıtan gerçek ve tüzel kişiyi, üreticinin Türkiye dışında olması halinde ithalatçıyı; ayrıca ürünün tedarik zincirinde yer alan, faaliyetleri ürünün güvenliğine ilişkin özelliklerini etkileyen gerçek ve tüzel kişiyi,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Pil ve Akümülatör Ürünlerinin Dağıtımını ve Satışını Yapan İşletmeler: Toptancıları, perakendecileri, marketleri, büyük ve küçük ölçekli alışveriş merkezlerini, garajları, tamir-bakım atölyelerini ve inşaat şirketlerini,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Atık Pil ve Akümülatör: Yeniden kullanılabilecek durumda olmayan, evsel atıklardan ayrı olarak toplanması, taşınması, bertaraf edilmesi gereken kullanılmış pil ve akümülatörleri,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Toplama: Atık pil ve akümülatörlerin kota veya depozito kapsamında özelliklerine göre biriktirilmesini, ayrılmasını veya gruplandırılmasını,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Depozito Sistemi: Atık akümülatörlerin toplanması için akümülatör satın alınırken satıcıya akümülatör başına ödenen fazla paranın tüketiciye geri dönmesi sistemini,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Depozito Uygulaması Müracaat Formu: Ek-3’de verilen formu,</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Kota: Yönetmelik kapsamındaki atık pillerin toplanması ve bertaraf edilmesi gereken miktarının (ağırlıkça) piyasaya sürülen pil miktarına (ağırlıkça) oranını,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Kota Uygulamasına Tabi İşletmeler: Pil üreten, ithal eden, piyasaya süren ve marka sahibi gerçek ve tüzel kişileri,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Kota Uygulaması Müracaat Formu: Ek-2’de verilen formu,</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Geçici Depolama: Dağıtım ve satış noktalarında, geri kazanım ve depolama tesislerinde, atık pil ve akümülatörlerin geçirimsizliği sağlanmış beton zemin üzerinde bekletildiği alanları,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Geri Kazanım: Atık pil ve akümülatörleri fiziksel ve/veya kimyasal işleme tabi tutarak hammadde veya ürün elde etme işlemini,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Depolama: Geçirimsizlik koşulları sağlanmış, nemden ari ve meteorolojik şartlardan korunmuş ayrı kapalı alanlarda depolamayı,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Bertaraf: Atık pil ve akümülatörlerin geri kazanım, depolama veya ihracat yoluyla muhtemel olumsuz çevresel etkilerinin giderilmesini,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(Mülga:R.G-30/3/2010-27537)</w:t>
      </w: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color w:val="1C283D"/>
          <w:sz w:val="20"/>
          <w:szCs w:val="20"/>
          <w:vertAlign w:val="superscript"/>
          <w:lang w:eastAsia="tr-TR"/>
        </w:rPr>
        <w:t>(1)</w:t>
      </w:r>
      <w:r w:rsidRPr="00AA6CD6">
        <w:rPr>
          <w:rFonts w:ascii="Times New Roman" w:eastAsia="Times New Roman" w:hAnsi="Times New Roman" w:cs="Times New Roman"/>
          <w:color w:val="1C283D"/>
          <w:sz w:val="20"/>
          <w:szCs w:val="20"/>
          <w:lang w:eastAsia="tr-TR"/>
        </w:rPr>
        <w:t>Ön Lisans:</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(Mülga:R.G-30/3/2010-27537) </w:t>
      </w:r>
      <w:r w:rsidRPr="00AA6CD6">
        <w:rPr>
          <w:rFonts w:ascii="Times New Roman" w:eastAsia="Times New Roman" w:hAnsi="Times New Roman" w:cs="Times New Roman"/>
          <w:b/>
          <w:bCs/>
          <w:color w:val="1C283D"/>
          <w:sz w:val="20"/>
          <w:szCs w:val="20"/>
          <w:vertAlign w:val="superscript"/>
          <w:lang w:eastAsia="tr-TR"/>
        </w:rPr>
        <w:t>(1)</w:t>
      </w:r>
      <w:r w:rsidRPr="00AA6CD6">
        <w:rPr>
          <w:rFonts w:ascii="Times New Roman" w:eastAsia="Times New Roman" w:hAnsi="Times New Roman" w:cs="Times New Roman"/>
          <w:color w:val="1C283D"/>
          <w:sz w:val="20"/>
          <w:szCs w:val="20"/>
          <w:lang w:eastAsia="tr-TR"/>
        </w:rPr>
        <w:t>Lisans:</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(Ek:RG-30/3/2010-27537)</w:t>
      </w:r>
      <w:r w:rsidRPr="00AA6CD6">
        <w:rPr>
          <w:rFonts w:ascii="Times New Roman" w:eastAsia="Times New Roman" w:hAnsi="Times New Roman" w:cs="Times New Roman"/>
          <w:b/>
          <w:bCs/>
          <w:color w:val="1C283D"/>
          <w:sz w:val="20"/>
          <w:szCs w:val="20"/>
          <w:vertAlign w:val="superscript"/>
          <w:lang w:eastAsia="tr-TR"/>
        </w:rPr>
        <w:t>(1)</w:t>
      </w:r>
      <w:r w:rsidRPr="00AA6CD6">
        <w:rPr>
          <w:rFonts w:ascii="Times New Roman" w:eastAsia="Times New Roman" w:hAnsi="Times New Roman" w:cs="Times New Roman"/>
          <w:color w:val="1C283D"/>
          <w:sz w:val="20"/>
          <w:szCs w:val="20"/>
          <w:vertAlign w:val="superscript"/>
          <w:lang w:eastAsia="tr-TR"/>
        </w:rPr>
        <w:t> </w:t>
      </w:r>
      <w:r w:rsidRPr="00AA6CD6">
        <w:rPr>
          <w:rFonts w:ascii="Times New Roman" w:eastAsia="Times New Roman" w:hAnsi="Times New Roman" w:cs="Times New Roman"/>
          <w:color w:val="1C283D"/>
          <w:sz w:val="20"/>
          <w:szCs w:val="20"/>
          <w:lang w:eastAsia="tr-TR"/>
        </w:rPr>
        <w:t>Çevre lisansı: 29/4/2009 tarihli ve 27214 sayılı Resmî Gazete’de yayımlanan Çevre Kanununca Alınması Gereken İzin ve Lisanslar Hakkında Yönetmelikte düzenlenen lisansı,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HDPE: Yüksek yoğunluklu polietileni,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ifade eder.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Genel İlkeler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5-</w:t>
      </w:r>
      <w:r w:rsidRPr="00AA6CD6">
        <w:rPr>
          <w:rFonts w:ascii="Times New Roman" w:eastAsia="Times New Roman" w:hAnsi="Times New Roman" w:cs="Times New Roman"/>
          <w:color w:val="1C283D"/>
          <w:sz w:val="20"/>
          <w:szCs w:val="20"/>
          <w:lang w:eastAsia="tr-TR"/>
        </w:rPr>
        <w:t> Atık pil ve akümülatörlerin yönetimine ilişkin ilkeler şunlardır;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Piller ve akümülatörler bu Yönetmelikte belirtilen şekilde etiketlenir ve işaretlenir.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Uzun ömürlü ve şarj edilebilir pil ve akümülatörlerin üretimi öncelikle tercih edilir.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Ağırlıkça yüzde iki (% 2) den fazla cıva oksit veya cıva içeren düğme tipi pillerin üretimi ve ithalatı yasaktır.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Ağırlıkça yüzde iki (% 2) ye kadar cıva oksit veya cıva içeren düğme tipi piller ve ağırlıkça % 2’ye kadar cıva içeren düğme tipi pillerden oluşan piller hariç;</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1) Ağırlıkça milyonda beş (% 0,0005) den fazla cıva içeren (Hg) pillerin,</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2) Ağırlıkça </w:t>
      </w:r>
      <w:proofErr w:type="spellStart"/>
      <w:r w:rsidRPr="00AA6CD6">
        <w:rPr>
          <w:rFonts w:ascii="Times New Roman" w:eastAsia="Times New Roman" w:hAnsi="Times New Roman" w:cs="Times New Roman"/>
          <w:color w:val="1C283D"/>
          <w:sz w:val="20"/>
          <w:szCs w:val="20"/>
          <w:lang w:eastAsia="tr-TR"/>
        </w:rPr>
        <w:t>onbinde</w:t>
      </w:r>
      <w:proofErr w:type="spellEnd"/>
      <w:r w:rsidRPr="00AA6CD6">
        <w:rPr>
          <w:rFonts w:ascii="Times New Roman" w:eastAsia="Times New Roman" w:hAnsi="Times New Roman" w:cs="Times New Roman"/>
          <w:color w:val="1C283D"/>
          <w:sz w:val="20"/>
          <w:szCs w:val="20"/>
          <w:lang w:eastAsia="tr-TR"/>
        </w:rPr>
        <w:t xml:space="preserve"> </w:t>
      </w:r>
      <w:proofErr w:type="spellStart"/>
      <w:r w:rsidRPr="00AA6CD6">
        <w:rPr>
          <w:rFonts w:ascii="Times New Roman" w:eastAsia="Times New Roman" w:hAnsi="Times New Roman" w:cs="Times New Roman"/>
          <w:color w:val="1C283D"/>
          <w:sz w:val="20"/>
          <w:szCs w:val="20"/>
          <w:lang w:eastAsia="tr-TR"/>
        </w:rPr>
        <w:t>yirmibeş</w:t>
      </w:r>
      <w:proofErr w:type="spellEnd"/>
      <w:r w:rsidRPr="00AA6CD6">
        <w:rPr>
          <w:rFonts w:ascii="Times New Roman" w:eastAsia="Times New Roman" w:hAnsi="Times New Roman" w:cs="Times New Roman"/>
          <w:color w:val="1C283D"/>
          <w:sz w:val="20"/>
          <w:szCs w:val="20"/>
          <w:lang w:eastAsia="tr-TR"/>
        </w:rPr>
        <w:t xml:space="preserve"> (% 0,025) den fazla Kadmiyum (</w:t>
      </w:r>
      <w:proofErr w:type="spellStart"/>
      <w:r w:rsidRPr="00AA6CD6">
        <w:rPr>
          <w:rFonts w:ascii="Times New Roman" w:eastAsia="Times New Roman" w:hAnsi="Times New Roman" w:cs="Times New Roman"/>
          <w:color w:val="1C283D"/>
          <w:sz w:val="20"/>
          <w:szCs w:val="20"/>
          <w:lang w:eastAsia="tr-TR"/>
        </w:rPr>
        <w:t>Cd</w:t>
      </w:r>
      <w:proofErr w:type="spellEnd"/>
      <w:r w:rsidRPr="00AA6CD6">
        <w:rPr>
          <w:rFonts w:ascii="Times New Roman" w:eastAsia="Times New Roman" w:hAnsi="Times New Roman" w:cs="Times New Roman"/>
          <w:color w:val="1C283D"/>
          <w:sz w:val="20"/>
          <w:szCs w:val="20"/>
          <w:lang w:eastAsia="tr-TR"/>
        </w:rPr>
        <w:t xml:space="preserve">) içeren </w:t>
      </w:r>
      <w:proofErr w:type="spellStart"/>
      <w:r w:rsidRPr="00AA6CD6">
        <w:rPr>
          <w:rFonts w:ascii="Times New Roman" w:eastAsia="Times New Roman" w:hAnsi="Times New Roman" w:cs="Times New Roman"/>
          <w:color w:val="1C283D"/>
          <w:sz w:val="20"/>
          <w:szCs w:val="20"/>
          <w:lang w:eastAsia="tr-TR"/>
        </w:rPr>
        <w:t>primer</w:t>
      </w:r>
      <w:proofErr w:type="spellEnd"/>
      <w:r w:rsidRPr="00AA6CD6">
        <w:rPr>
          <w:rFonts w:ascii="Times New Roman" w:eastAsia="Times New Roman" w:hAnsi="Times New Roman" w:cs="Times New Roman"/>
          <w:color w:val="1C283D"/>
          <w:sz w:val="20"/>
          <w:szCs w:val="20"/>
          <w:lang w:eastAsia="tr-TR"/>
        </w:rPr>
        <w:t xml:space="preserve"> pillerin,</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ithalatı ve üretimi yasaktır.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Zararlı madde içeren atık piller Tehlikeli Atıkların Kontrolü Yönetmeliği hükümlerine göre bertaraf edilir.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f) Atık pil ve akümülatörlerin evsel ve diğer atıklarla birlikte depolanması, alıcı ortama verilmesi ve yakılması yasaktır.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 Atık pil ve akümülatörlerin geri kazanılması esastır.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h) Atık pil ve akümülatörlerin yönetimlerinin her safhasında sorumlu kişiler, çevre ve insan sağlığına zarar vermemek için gerekli tedbirlerin alınmasından sorumludur.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ı) Atık pil ve akümülatörlerin yarattığı çevresel kirlenme ve bozulmadan doğan zararlardan dolayı pil ve akümülatör üreticilerinin, atık pil ve akümülatör taşıyıcılarının ve bertaraf edicilerin bu faaliyetler sonucu meydana gelen zararlardan ötürü kusurları oranında tazminat sorumluluğu saklıdır.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j) Pil ve akümülatör üretenler ile piyasaya sürenler, atık pil ve akümülatörlerin toplanması, taşınması ve </w:t>
      </w:r>
      <w:proofErr w:type="spellStart"/>
      <w:r w:rsidRPr="00AA6CD6">
        <w:rPr>
          <w:rFonts w:ascii="Times New Roman" w:eastAsia="Times New Roman" w:hAnsi="Times New Roman" w:cs="Times New Roman"/>
          <w:color w:val="1C283D"/>
          <w:sz w:val="20"/>
          <w:szCs w:val="20"/>
          <w:lang w:eastAsia="tr-TR"/>
        </w:rPr>
        <w:t>bertarafını</w:t>
      </w:r>
      <w:proofErr w:type="spellEnd"/>
      <w:r w:rsidRPr="00AA6CD6">
        <w:rPr>
          <w:rFonts w:ascii="Times New Roman" w:eastAsia="Times New Roman" w:hAnsi="Times New Roman" w:cs="Times New Roman"/>
          <w:color w:val="1C283D"/>
          <w:sz w:val="20"/>
          <w:szCs w:val="20"/>
          <w:lang w:eastAsia="tr-TR"/>
        </w:rPr>
        <w:t xml:space="preserve"> sağlamak ve bu amaçla yapılacak harcamaları karşılamakla yükümlüdürler.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k) Bu Yönetmelik kapsamına giren atık pil ve akümülatörlerin uluslararası ticareti, ithalatı, ihracatı ve transit geçişinde Tehlikeli Atıkların Kontrolü Yönetmeliği hükümleri uygulanır.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l) Atık pil ve akümülatörlerin yönetiminden kaynaklanan her türlü çevresel zararın giderilmesi için yapılan harcamalar “kirleten öder” prensibine göre atık pillerin ve akümülatörlerin yönetiminden sorumlu olan gerçek ve tüzel kişiler tarafından karşılanır. Pil ve akümülatörlerin üretiminden ve ithalatından sorumlu kişilerin çevresel zararı durdurmak, gidermek ve azaltmak için gerekli önlemleri almaması veya bu önlemlerin yetkili makamlarca doğrudan alınması nedeniyle kamu kurum ve kuruluşlarınca yapılan gerekli harcamalar 6183 sayılı Amme Alacaklarının Tahsili Usulü Hakkında Kanun hükümlerine göre atıkların yönetiminden sorumlu olanlardan tahsil edilir. Ancak, kirletenlerin ödeme yükümlülüğünden kurtulabilmesi için, kirlenmenin önlenmesi ve sınırlanması için her türlü tedbiri aldıklarını ispat etmeleri gerekir.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İKİNCİ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Görev, Yetki ve Yükümlülükler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Bakanlığın Görev ve Yetkileri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6- </w:t>
      </w:r>
      <w:r w:rsidRPr="00AA6CD6">
        <w:rPr>
          <w:rFonts w:ascii="Times New Roman" w:eastAsia="Times New Roman" w:hAnsi="Times New Roman" w:cs="Times New Roman"/>
          <w:color w:val="1C283D"/>
          <w:sz w:val="20"/>
          <w:szCs w:val="20"/>
          <w:lang w:eastAsia="tr-TR"/>
        </w:rPr>
        <w:t>Bakanlık;</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Atık pil ve akümülatörlerin çevreyle uyumlu bir şekilde yönetimini sağlayacak politikaları saptamak, bu yönetmeliğin uygulanmasına yönelik işbirliği ve koordinasyonu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Atık pil ve akümülatör geri kazanım tesislerine </w:t>
      </w:r>
      <w:r w:rsidRPr="00AA6CD6">
        <w:rPr>
          <w:rFonts w:ascii="Times New Roman" w:eastAsia="Times New Roman" w:hAnsi="Times New Roman" w:cs="Times New Roman"/>
          <w:b/>
          <w:bCs/>
          <w:color w:val="1C283D"/>
          <w:sz w:val="20"/>
          <w:szCs w:val="20"/>
          <w:lang w:eastAsia="tr-TR"/>
        </w:rPr>
        <w:t>(Değişik ibare:R.G-30/3/2010-27537)</w:t>
      </w:r>
      <w:r w:rsidRPr="00AA6CD6">
        <w:rPr>
          <w:rFonts w:ascii="Times New Roman" w:eastAsia="Times New Roman" w:hAnsi="Times New Roman" w:cs="Times New Roman"/>
          <w:b/>
          <w:bCs/>
          <w:color w:val="1C283D"/>
          <w:sz w:val="20"/>
          <w:szCs w:val="20"/>
          <w:vertAlign w:val="superscript"/>
          <w:lang w:eastAsia="tr-TR"/>
        </w:rPr>
        <w:t>(1) </w:t>
      </w:r>
      <w:r w:rsidRPr="00AA6CD6">
        <w:rPr>
          <w:rFonts w:ascii="Times New Roman" w:eastAsia="Times New Roman" w:hAnsi="Times New Roman" w:cs="Times New Roman"/>
          <w:color w:val="1C283D"/>
          <w:sz w:val="20"/>
          <w:szCs w:val="20"/>
          <w:vertAlign w:val="superscript"/>
          <w:lang w:eastAsia="tr-TR"/>
        </w:rPr>
        <w:t> </w:t>
      </w:r>
      <w:r w:rsidRPr="00AA6CD6">
        <w:rPr>
          <w:rFonts w:ascii="Times New Roman" w:eastAsia="Times New Roman" w:hAnsi="Times New Roman" w:cs="Times New Roman"/>
          <w:color w:val="1C283D"/>
          <w:sz w:val="20"/>
          <w:szCs w:val="20"/>
          <w:u w:val="single"/>
          <w:lang w:eastAsia="tr-TR"/>
        </w:rPr>
        <w:t>çevre lisansı</w:t>
      </w:r>
      <w:r w:rsidRPr="00AA6CD6">
        <w:rPr>
          <w:rFonts w:ascii="Times New Roman" w:eastAsia="Times New Roman" w:hAnsi="Times New Roman" w:cs="Times New Roman"/>
          <w:color w:val="1C283D"/>
          <w:sz w:val="20"/>
          <w:szCs w:val="20"/>
          <w:lang w:eastAsia="tr-TR"/>
        </w:rPr>
        <w:t> vermekle,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Atık pil depolarının projelerine onay vermekle,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Atık pil ve akümülatörlerin toplanarak geri kazanımları için uygulanacak olan ve bu Yönetmeliğin 25 inci ve 29 uncu maddelerinde yer alan hedeflere ulaşılması için gerekli tedbirleri almak ve uygulanmasını sağlamakla, kota ve depozito başvurularını değerlendirmekle,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Atık pil ve akümülatörlerin çevreyle uyumlu yönetimine ilişkin en yeni sistem ve teknolojilerin uygulanmasında ulusal ve uluslararası koordinasyonu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f) Atık pillerin ve akümülatörlerin toplanması ve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için düzenlenecek halkın bilinçlendirilmesi çalışmalarına destek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görevli ve yetkilidir.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Mülki Amirlerin Görev ve Yetkileri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7-</w:t>
      </w:r>
      <w:r w:rsidRPr="00AA6CD6">
        <w:rPr>
          <w:rFonts w:ascii="Times New Roman" w:eastAsia="Times New Roman" w:hAnsi="Times New Roman" w:cs="Times New Roman"/>
          <w:color w:val="1C283D"/>
          <w:sz w:val="20"/>
          <w:szCs w:val="20"/>
          <w:lang w:eastAsia="tr-TR"/>
        </w:rPr>
        <w:t> Mahallin en büyük mülki amiri;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Atık yönetimi politikaları çerçevesinde ilde gerekli stratejileri geliştirmek ve uygulamakla,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İl sınırları içinde faaliyette bulunan ve Yönetmelik kapsamına giren geri kazanım ve depolama tesislerini tespit etmek ve Bakanlığa bildirmekle,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Atık pil ve akümülatörlerin yasal olmayan yollarla değerlendirilmesini önlemekle, denetimler sonucu bu yönetmeliğe aykırı durumun tespit edilmesi halinde atık akümülatörleri en yakın </w:t>
      </w:r>
      <w:r w:rsidRPr="00AA6CD6">
        <w:rPr>
          <w:rFonts w:ascii="Times New Roman" w:eastAsia="Times New Roman" w:hAnsi="Times New Roman" w:cs="Times New Roman"/>
          <w:b/>
          <w:bCs/>
          <w:color w:val="1C283D"/>
          <w:sz w:val="20"/>
          <w:szCs w:val="20"/>
          <w:lang w:eastAsia="tr-TR"/>
        </w:rPr>
        <w:t>(Değişik ibare:R.G-30/3/2010-27537)</w:t>
      </w:r>
      <w:r w:rsidRPr="00AA6CD6">
        <w:rPr>
          <w:rFonts w:ascii="Times New Roman" w:eastAsia="Times New Roman" w:hAnsi="Times New Roman" w:cs="Times New Roman"/>
          <w:b/>
          <w:bCs/>
          <w:color w:val="1C283D"/>
          <w:sz w:val="20"/>
          <w:szCs w:val="20"/>
          <w:vertAlign w:val="superscript"/>
          <w:lang w:eastAsia="tr-TR"/>
        </w:rPr>
        <w:t>(1)</w:t>
      </w: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color w:val="1C283D"/>
          <w:sz w:val="20"/>
          <w:szCs w:val="20"/>
          <w:u w:val="single"/>
          <w:lang w:eastAsia="tr-TR"/>
        </w:rPr>
        <w:t>çevre lisanslı</w:t>
      </w:r>
      <w:r w:rsidRPr="00AA6CD6">
        <w:rPr>
          <w:rFonts w:ascii="Times New Roman" w:eastAsia="Times New Roman" w:hAnsi="Times New Roman" w:cs="Times New Roman"/>
          <w:color w:val="1C283D"/>
          <w:sz w:val="20"/>
          <w:szCs w:val="20"/>
          <w:lang w:eastAsia="tr-TR"/>
        </w:rPr>
        <w:t> geri kazanım tesisine gönderilmesini, atık pillerin ise en yakın depolama alanına gönderilmesini sağlamakla ve bu Yönetmelikte belirtilen cezaları vermekle,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Ulusal atık taşıma formlarını değerlendirerek Bakanlığa yıllık rapor vermekle,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İl sınırları içinde atık akümülatör taşınması ile ilgili faaliyet gösteren araç ve firmalara taşıma lisansı vermekle, bu lisansı kontrol etmekle, iptal etmekle ve yenilemekle,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 Pil ve akümülatör üreticileri veya pil ve akümülatör üreticilerinin yetkilendireceği kişi veya kuruluşlar tarafından kurulacak geçici depolama alanlarına izin vermekle, bu alanları denetim altında tutmakla ve izin verilen alanları Bakanlığa bildirmekle,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 İl sınırları içinde atık pil ve akümülatörlerin taşınması sırasında meydana gelebilecek kazalarda her türlü acil önlemi almak ve gerekli koordinasyonu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h)Üreticiler, mahalle muhtarlıkları ve belediyeler ile birlikte koordineli olarak yapılacak eğitim çalışmalarına katkı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görevli ve yetkilidir.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Belediyelerin Görev ve Yetkileri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8-</w:t>
      </w:r>
      <w:r w:rsidRPr="00AA6CD6">
        <w:rPr>
          <w:rFonts w:ascii="Times New Roman" w:eastAsia="Times New Roman" w:hAnsi="Times New Roman" w:cs="Times New Roman"/>
          <w:color w:val="1C283D"/>
          <w:sz w:val="20"/>
          <w:szCs w:val="20"/>
          <w:lang w:eastAsia="tr-TR"/>
        </w:rPr>
        <w:t> Belediyeler, Büyükşehir statüsündeki yerlerde Büyükşehir Belediyeleri;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a) Atık pil ve akümülatörlerin belediye katı atık düzenli depolama alanlarında evsel atıklarla birlikte </w:t>
      </w:r>
      <w:proofErr w:type="spellStart"/>
      <w:r w:rsidRPr="00AA6CD6">
        <w:rPr>
          <w:rFonts w:ascii="Times New Roman" w:eastAsia="Times New Roman" w:hAnsi="Times New Roman" w:cs="Times New Roman"/>
          <w:color w:val="1C283D"/>
          <w:sz w:val="20"/>
          <w:szCs w:val="20"/>
          <w:lang w:eastAsia="tr-TR"/>
        </w:rPr>
        <w:t>bertarafına</w:t>
      </w:r>
      <w:proofErr w:type="spellEnd"/>
      <w:r w:rsidRPr="00AA6CD6">
        <w:rPr>
          <w:rFonts w:ascii="Times New Roman" w:eastAsia="Times New Roman" w:hAnsi="Times New Roman" w:cs="Times New Roman"/>
          <w:color w:val="1C283D"/>
          <w:sz w:val="20"/>
          <w:szCs w:val="20"/>
          <w:lang w:eastAsia="tr-TR"/>
        </w:rPr>
        <w:t xml:space="preserve"> izin vermemekle,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Kuruluş ve işletme giderleri pil üreticileri tarafından karşılanacak geçirimsizlik koşulları sağlanmış, nemden ari ve meteorolojik şartlardan korunmuş atık pil depolama alanlarının kurulması için katı atık düzenli depolama alanlarında ücretsiz olarak yer tahsis etmekle,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Üreticilerin şehrin muhtelif yerlerinde yapacakları atık pil ve akümülatör toplama işlemlerine yardımcı olmak ve işbirliği yapmakla,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Okullar, halk eğitim merkezleri, mahalle muhtarlıkları, eğlence yerleri ve halka açık merkezlerde pilleri ayrı toplama ile ilgili üreticilerin sorumluluğu ve programı dahilinde gerektiğinde üretici ile işbirliği yaparak pilleri ücretsiz olarak ayrı toplamakla, halkı bilgilendirmekle, eğitim programları düzenlemekle,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Belediye sınırları içinde bulunan atık pil ve akümülatör bertaraf tesislerini ve taşıma firmalarını denetlemekle,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görevli ve yetkilidir.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Pil Üreticilerinin Yükümlülüğü</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9- </w:t>
      </w:r>
      <w:r w:rsidRPr="00AA6CD6">
        <w:rPr>
          <w:rFonts w:ascii="Times New Roman" w:eastAsia="Times New Roman" w:hAnsi="Times New Roman" w:cs="Times New Roman"/>
          <w:color w:val="1C283D"/>
          <w:sz w:val="20"/>
          <w:szCs w:val="20"/>
          <w:lang w:eastAsia="tr-TR"/>
        </w:rPr>
        <w:t>Pil üreticileri;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xml:space="preserve">  </w:t>
      </w:r>
      <w:proofErr w:type="spellStart"/>
      <w:r w:rsidRPr="00AA6CD6">
        <w:rPr>
          <w:rFonts w:ascii="Times New Roman" w:eastAsia="Times New Roman" w:hAnsi="Times New Roman" w:cs="Times New Roman"/>
          <w:color w:val="1C283D"/>
          <w:sz w:val="20"/>
          <w:szCs w:val="20"/>
          <w:lang w:eastAsia="tr-TR"/>
        </w:rPr>
        <w:t>Sekonder</w:t>
      </w:r>
      <w:proofErr w:type="spellEnd"/>
      <w:r w:rsidRPr="00AA6CD6">
        <w:rPr>
          <w:rFonts w:ascii="Times New Roman" w:eastAsia="Times New Roman" w:hAnsi="Times New Roman" w:cs="Times New Roman"/>
          <w:color w:val="1C283D"/>
          <w:sz w:val="20"/>
          <w:szCs w:val="20"/>
          <w:lang w:eastAsia="tr-TR"/>
        </w:rPr>
        <w:t xml:space="preserve"> hücreler ve </w:t>
      </w:r>
      <w:proofErr w:type="spellStart"/>
      <w:r w:rsidRPr="00AA6CD6">
        <w:rPr>
          <w:rFonts w:ascii="Times New Roman" w:eastAsia="Times New Roman" w:hAnsi="Times New Roman" w:cs="Times New Roman"/>
          <w:color w:val="1C283D"/>
          <w:sz w:val="20"/>
          <w:szCs w:val="20"/>
          <w:lang w:eastAsia="tr-TR"/>
        </w:rPr>
        <w:t>sekonder</w:t>
      </w:r>
      <w:proofErr w:type="spellEnd"/>
      <w:r w:rsidRPr="00AA6CD6">
        <w:rPr>
          <w:rFonts w:ascii="Times New Roman" w:eastAsia="Times New Roman" w:hAnsi="Times New Roman" w:cs="Times New Roman"/>
          <w:color w:val="1C283D"/>
          <w:sz w:val="20"/>
          <w:szCs w:val="20"/>
          <w:lang w:eastAsia="tr-TR"/>
        </w:rPr>
        <w:t xml:space="preserve"> pil ürünlerini Türk Standartlarında (TS EN 61429) belirtilen şekilde etiketlemek ve işaretlemekle, ağırlıkça milyonda beş (% 0,0005) den fazla cıva (Hg) içeren düğme tipi piller ile bu tür düğme pillerden oluşturulan pillerin ambalajlarını Ek-1’de gösterilen sembol ile işaretlemekle,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b) Bu Yönetmeliğin 2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yer alan Kota Uygulaması Müracaat Formunu doldurarak her yıl Bakanlığa başvurmakla,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c) Atık pilleri bu yönetmelikte belirtilen hükümler ile bu Yönetmeliğin 25 inci maddesinde belirtilen hedefler doğrultusunda toplanmasını ve </w:t>
      </w:r>
      <w:proofErr w:type="spellStart"/>
      <w:r w:rsidRPr="00AA6CD6">
        <w:rPr>
          <w:rFonts w:ascii="Times New Roman" w:eastAsia="Times New Roman" w:hAnsi="Times New Roman" w:cs="Times New Roman"/>
          <w:color w:val="1C283D"/>
          <w:sz w:val="20"/>
          <w:szCs w:val="20"/>
          <w:lang w:eastAsia="tr-TR"/>
        </w:rPr>
        <w:t>bertarafını</w:t>
      </w:r>
      <w:proofErr w:type="spellEnd"/>
      <w:r w:rsidRPr="00AA6CD6">
        <w:rPr>
          <w:rFonts w:ascii="Times New Roman" w:eastAsia="Times New Roman" w:hAnsi="Times New Roman" w:cs="Times New Roman"/>
          <w:color w:val="1C283D"/>
          <w:sz w:val="20"/>
          <w:szCs w:val="20"/>
          <w:lang w:eastAsia="tr-TR"/>
        </w:rPr>
        <w:t xml:space="preserve"> sağlamak veya sağlatmakla,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Atık pil ihracatında Bakanlıktan onay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Zararlı maddeleri içeren pilleri üretmemekle veya ithal etmemekle, ürettikleri veya ithal ettikleri pildeki zararlı madde miktarını en az düzeye indirecek tedbirleri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 Atık pillerin kota oranlarında toplanması amacıyla tüketiciyi bilgilendirici ve bilinçlendirici eğitim programları düzenlemekle,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g) Atık pil taşımacılığında bu Yönetmeliğin 15 inci ve 16 </w:t>
      </w:r>
      <w:proofErr w:type="spellStart"/>
      <w:r w:rsidRPr="00AA6CD6">
        <w:rPr>
          <w:rFonts w:ascii="Times New Roman" w:eastAsia="Times New Roman" w:hAnsi="Times New Roman" w:cs="Times New Roman"/>
          <w:color w:val="1C283D"/>
          <w:sz w:val="20"/>
          <w:szCs w:val="20"/>
          <w:lang w:eastAsia="tr-TR"/>
        </w:rPr>
        <w:t>ncı</w:t>
      </w:r>
      <w:proofErr w:type="spellEnd"/>
      <w:r w:rsidRPr="00AA6CD6">
        <w:rPr>
          <w:rFonts w:ascii="Times New Roman" w:eastAsia="Times New Roman" w:hAnsi="Times New Roman" w:cs="Times New Roman"/>
          <w:color w:val="1C283D"/>
          <w:sz w:val="20"/>
          <w:szCs w:val="20"/>
          <w:lang w:eastAsia="tr-TR"/>
        </w:rPr>
        <w:t xml:space="preserve"> maddelerine uymakla,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h) Genel bir toplama ve geri dönüşüm sistemi geliştirerek veya belli bir sisteme katılarak atık pillerin toplanmasını ve </w:t>
      </w:r>
      <w:proofErr w:type="spellStart"/>
      <w:r w:rsidRPr="00AA6CD6">
        <w:rPr>
          <w:rFonts w:ascii="Times New Roman" w:eastAsia="Times New Roman" w:hAnsi="Times New Roman" w:cs="Times New Roman"/>
          <w:color w:val="1C283D"/>
          <w:sz w:val="20"/>
          <w:szCs w:val="20"/>
          <w:lang w:eastAsia="tr-TR"/>
        </w:rPr>
        <w:t>bertarafını</w:t>
      </w:r>
      <w:proofErr w:type="spellEnd"/>
      <w:r w:rsidRPr="00AA6CD6">
        <w:rPr>
          <w:rFonts w:ascii="Times New Roman" w:eastAsia="Times New Roman" w:hAnsi="Times New Roman" w:cs="Times New Roman"/>
          <w:color w:val="1C283D"/>
          <w:sz w:val="20"/>
          <w:szCs w:val="20"/>
          <w:lang w:eastAsia="tr-TR"/>
        </w:rPr>
        <w:t xml:space="preserve">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ı) Toplama noktalarına konulacak kırmızı renkli, üzerinde “Atık Pil” ve “Yalnızca Atık Pil Atınız” ibareleri yer alan toplama kutularını veya konteynerlerini ücretsiz olarak temin etmekle, dolan kutuların veya konteynerlerin toplanmasını sağlayarak atık pilleri depolama alanlarına taşımak veya taşıtmakla,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j) Belediyelerin katı atık düzenli depolama sahalarında atık pil depolama alanlarını kurmakla, bakım ve onarım giderlerini karşılamakla,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k) Atık pil depolama alanlarının projeleri için Bakanlıktan onay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l) Sabit veya mobil atık pil ayırma tesislerini kurmakla,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yükümlüdür.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Akümülatör Üreticilerinin Yükümlülüğü</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10-</w:t>
      </w:r>
      <w:r w:rsidRPr="00AA6CD6">
        <w:rPr>
          <w:rFonts w:ascii="Times New Roman" w:eastAsia="Times New Roman" w:hAnsi="Times New Roman" w:cs="Times New Roman"/>
          <w:color w:val="1C283D"/>
          <w:sz w:val="20"/>
          <w:szCs w:val="20"/>
          <w:lang w:eastAsia="tr-TR"/>
        </w:rPr>
        <w:t> Akümülatör üreticileri;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Akümülatör ürünlerini bu Yönetmelikte belirtilen şekilde etiketlemek ve işaretlemekle,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b) Bu Yönetmeliğin 3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yer alan depozito uygulaması müracaat formunu doldurarak her yıl Bakanlığa başvurmakla,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c) Atık akümülatörlerin bu Yönetmeliğin 29 uncu maddesinde belirtilen hedefler doğrultusunda toplanmasını, geri kazanımını ve </w:t>
      </w:r>
      <w:proofErr w:type="spellStart"/>
      <w:r w:rsidRPr="00AA6CD6">
        <w:rPr>
          <w:rFonts w:ascii="Times New Roman" w:eastAsia="Times New Roman" w:hAnsi="Times New Roman" w:cs="Times New Roman"/>
          <w:color w:val="1C283D"/>
          <w:sz w:val="20"/>
          <w:szCs w:val="20"/>
          <w:lang w:eastAsia="tr-TR"/>
        </w:rPr>
        <w:t>bertarafını</w:t>
      </w:r>
      <w:proofErr w:type="spellEnd"/>
      <w:r w:rsidRPr="00AA6CD6">
        <w:rPr>
          <w:rFonts w:ascii="Times New Roman" w:eastAsia="Times New Roman" w:hAnsi="Times New Roman" w:cs="Times New Roman"/>
          <w:color w:val="1C283D"/>
          <w:sz w:val="20"/>
          <w:szCs w:val="20"/>
          <w:lang w:eastAsia="tr-TR"/>
        </w:rPr>
        <w:t xml:space="preserve"> sağlamak veya sağlatmakla,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Atık akümülatör ihracatında Bakanlıktan onay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Ürettikleri veya ithal ettikleri akümülatörlerde zararlı madde miktarlarını en aza indirecek tedbirleri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 Atık akümülatör atıklarının zararları ve toplanmaları konusunda tüketicilerin katılım ve katkılarını sağlamak amacıyla eğitimlerini, bilgilendirilmelerini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g) Atık akümülatör taşımacılığında bu Yönetmeliğin 15 inci, 16 </w:t>
      </w:r>
      <w:proofErr w:type="spellStart"/>
      <w:r w:rsidRPr="00AA6CD6">
        <w:rPr>
          <w:rFonts w:ascii="Times New Roman" w:eastAsia="Times New Roman" w:hAnsi="Times New Roman" w:cs="Times New Roman"/>
          <w:color w:val="1C283D"/>
          <w:sz w:val="20"/>
          <w:szCs w:val="20"/>
          <w:lang w:eastAsia="tr-TR"/>
        </w:rPr>
        <w:t>ıncı</w:t>
      </w:r>
      <w:proofErr w:type="spellEnd"/>
      <w:r w:rsidRPr="00AA6CD6">
        <w:rPr>
          <w:rFonts w:ascii="Times New Roman" w:eastAsia="Times New Roman" w:hAnsi="Times New Roman" w:cs="Times New Roman"/>
          <w:color w:val="1C283D"/>
          <w:sz w:val="20"/>
          <w:szCs w:val="20"/>
          <w:lang w:eastAsia="tr-TR"/>
        </w:rPr>
        <w:t xml:space="preserve"> ve 17 inci maddelerinde belirtilen hükümlere uymakla,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h) Genel bir toplama ve geri dönüşüm sistemi geliştirerek veya belli bir sisteme katılarak atık akümülatörlerin toplanmasını, geri kazanımını veya </w:t>
      </w:r>
      <w:proofErr w:type="spellStart"/>
      <w:r w:rsidRPr="00AA6CD6">
        <w:rPr>
          <w:rFonts w:ascii="Times New Roman" w:eastAsia="Times New Roman" w:hAnsi="Times New Roman" w:cs="Times New Roman"/>
          <w:color w:val="1C283D"/>
          <w:sz w:val="20"/>
          <w:szCs w:val="20"/>
          <w:lang w:eastAsia="tr-TR"/>
        </w:rPr>
        <w:t>bertarafını</w:t>
      </w:r>
      <w:proofErr w:type="spellEnd"/>
      <w:r w:rsidRPr="00AA6CD6">
        <w:rPr>
          <w:rFonts w:ascii="Times New Roman" w:eastAsia="Times New Roman" w:hAnsi="Times New Roman" w:cs="Times New Roman"/>
          <w:color w:val="1C283D"/>
          <w:sz w:val="20"/>
          <w:szCs w:val="20"/>
          <w:lang w:eastAsia="tr-TR"/>
        </w:rPr>
        <w:t xml:space="preserve">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yükümlüdür.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Pil Ürünlerinin Dağıtımını ve Satışını Yapan İşletmelerin Yükümlülükleri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11-</w:t>
      </w:r>
      <w:r w:rsidRPr="00AA6CD6">
        <w:rPr>
          <w:rFonts w:ascii="Times New Roman" w:eastAsia="Times New Roman" w:hAnsi="Times New Roman" w:cs="Times New Roman"/>
          <w:color w:val="1C283D"/>
          <w:sz w:val="20"/>
          <w:szCs w:val="20"/>
          <w:lang w:eastAsia="tr-TR"/>
        </w:rPr>
        <w:t> Pil ürünlerinin dağıtımını ve satışını yapan işletmeler;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Pil üreticilerinin kuracakları sisteme uygun olarak tüketiciler tarafından getirilen atık pilleri ücretsiz olarak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Atık pil toplama sistemi olmayan markaların pillerini satmamakla,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Tüketicilerin getirdiği atık pilleri, üreticinin öngördüğü şekilde üreticiye veya üreticinin yetkilendirdiği bir kuruluşa gönderilmesini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İşyerlerinde tüketicilerin kolayca görebilecekleri yerlerde (Ek-4 A) da yer alan uyarı ve bilgiler ile atık pillerin toplanma şekli ve yerleri hakkındaki bilgileri sunmakla,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Üreticilerin veya yetkilendirdiği kuruluşların temin edecekleri, atık pil konteynerlerini bulundurmakla,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yükümlüdür.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Akümülatör Ürünlerinin Dağıtımını ve Satışını Yapan İşletmeler ve Araç Bakım-Onarım Yerlerini İşletenlerin Yükümlülükleri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12-</w:t>
      </w:r>
      <w:r w:rsidRPr="00AA6CD6">
        <w:rPr>
          <w:rFonts w:ascii="Times New Roman" w:eastAsia="Times New Roman" w:hAnsi="Times New Roman" w:cs="Times New Roman"/>
          <w:color w:val="1C283D"/>
          <w:sz w:val="20"/>
          <w:szCs w:val="20"/>
          <w:lang w:eastAsia="tr-TR"/>
        </w:rPr>
        <w:t> Akümülatör ürünlerinin dağıtım ve satışını yapan işletmeler ve araç bakım-onarım yerlerini işletenler;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Tüketiciler tarafından getirilen atık akümülatörleri almakla, akümülatör üreticilerinin kuracakları sisteme katılmakla ve getirilen atık akümülatörlerin yenisinin alınmaması halinde depozito bedelini tüketiciye ödemekle, Tüketicilerin getirdiği atık akümülatörleri, üreticinin öngördüğü şekilde üreticiye veya üreticinin yetkilendirdiği bir kuruluşa dönmesini sağlamakla,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İşyerlerinde tüketicilerin kolayca görebilecekleri yerlerde (Ek-4 A) da yer alan uyarı ve bilgiler ile depozito uygulaması, atıkların toplama şekli ve yerleri hakkındaki bilgileri sunmakla,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xml:space="preserve">  Atık akümülatörler için geçici depolama alanı oluşturmakla, atık akümülatörleri bu alanda doksan günden fazla tutmamakla, depolama zemininin sızdırmazlığı için depolama yerinin zeminini beton veya asfalttan oluşturarak aside karşı dayanıklı olmasını sağlamakla, duvarlarının aside karşı dayanıklı boya ile boyanmasını sağlamakla, sızdırma ve akıntı yapmayan akümülatörlerin beş adedinden fazlasını üst üste koymamakla, sızdıran akümülatörleri, aside dayanıklı sızdırmaz </w:t>
      </w:r>
      <w:proofErr w:type="spellStart"/>
      <w:r w:rsidRPr="00AA6CD6">
        <w:rPr>
          <w:rFonts w:ascii="Times New Roman" w:eastAsia="Times New Roman" w:hAnsi="Times New Roman" w:cs="Times New Roman"/>
          <w:color w:val="1C283D"/>
          <w:sz w:val="20"/>
          <w:szCs w:val="20"/>
          <w:lang w:eastAsia="tr-TR"/>
        </w:rPr>
        <w:t>polipropilen</w:t>
      </w:r>
      <w:proofErr w:type="spellEnd"/>
      <w:r w:rsidRPr="00AA6CD6">
        <w:rPr>
          <w:rFonts w:ascii="Times New Roman" w:eastAsia="Times New Roman" w:hAnsi="Times New Roman" w:cs="Times New Roman"/>
          <w:color w:val="1C283D"/>
          <w:sz w:val="20"/>
          <w:szCs w:val="20"/>
          <w:lang w:eastAsia="tr-TR"/>
        </w:rPr>
        <w:t xml:space="preserve"> kaplarda bulundurmakla,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Toplanan atık akümülatörlerin kayıtlarını tutmak, bu kayıtları üreticiye bildirmek ve geçici depolama veya </w:t>
      </w:r>
      <w:r w:rsidRPr="00AA6CD6">
        <w:rPr>
          <w:rFonts w:ascii="Times New Roman" w:eastAsia="Times New Roman" w:hAnsi="Times New Roman" w:cs="Times New Roman"/>
          <w:b/>
          <w:bCs/>
          <w:color w:val="1C283D"/>
          <w:sz w:val="20"/>
          <w:szCs w:val="20"/>
          <w:lang w:eastAsia="tr-TR"/>
        </w:rPr>
        <w:t>(Değişik ibare:R.G-30/3/2010-27537)</w:t>
      </w:r>
      <w:r w:rsidRPr="00AA6CD6">
        <w:rPr>
          <w:rFonts w:ascii="Times New Roman" w:eastAsia="Times New Roman" w:hAnsi="Times New Roman" w:cs="Times New Roman"/>
          <w:b/>
          <w:bCs/>
          <w:color w:val="1C283D"/>
          <w:sz w:val="20"/>
          <w:szCs w:val="20"/>
          <w:vertAlign w:val="superscript"/>
          <w:lang w:eastAsia="tr-TR"/>
        </w:rPr>
        <w:t>(1)</w:t>
      </w:r>
      <w:r w:rsidRPr="00AA6CD6">
        <w:rPr>
          <w:rFonts w:ascii="Times New Roman" w:eastAsia="Times New Roman" w:hAnsi="Times New Roman" w:cs="Times New Roman"/>
          <w:color w:val="1C283D"/>
          <w:sz w:val="20"/>
          <w:szCs w:val="20"/>
          <w:vertAlign w:val="superscript"/>
          <w:lang w:eastAsia="tr-TR"/>
        </w:rPr>
        <w:t> </w:t>
      </w:r>
      <w:r w:rsidRPr="00AA6CD6">
        <w:rPr>
          <w:rFonts w:ascii="Times New Roman" w:eastAsia="Times New Roman" w:hAnsi="Times New Roman" w:cs="Times New Roman"/>
          <w:color w:val="1C283D"/>
          <w:sz w:val="20"/>
          <w:szCs w:val="20"/>
          <w:u w:val="single"/>
          <w:lang w:eastAsia="tr-TR"/>
        </w:rPr>
        <w:t>çevre lisanslı</w:t>
      </w:r>
      <w:r w:rsidRPr="00AA6CD6">
        <w:rPr>
          <w:rFonts w:ascii="Times New Roman" w:eastAsia="Times New Roman" w:hAnsi="Times New Roman" w:cs="Times New Roman"/>
          <w:color w:val="1C283D"/>
          <w:sz w:val="20"/>
          <w:szCs w:val="20"/>
          <w:lang w:eastAsia="tr-TR"/>
        </w:rPr>
        <w:t> taşıyıcılara veya lisanslı geri kazanım tesislerine belgeli olarak teslim etmekle,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yükümlüdür.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Tüketicilerin Yükümlülükleri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13-</w:t>
      </w:r>
      <w:r w:rsidRPr="00AA6CD6">
        <w:rPr>
          <w:rFonts w:ascii="Times New Roman" w:eastAsia="Times New Roman" w:hAnsi="Times New Roman" w:cs="Times New Roman"/>
          <w:color w:val="1C283D"/>
          <w:sz w:val="20"/>
          <w:szCs w:val="20"/>
          <w:lang w:eastAsia="tr-TR"/>
        </w:rPr>
        <w:t> Pil ve akümülatör tüketicileri;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Atık pilleri evsel atıklardan ayrı toplamakla, pil ürünlerinin dağıtımını ve satışını yapan işletmelerce veya belediyelerce oluşturulacak toplama noktalarına atık pilleri teslim etmekle,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Aracının akümülatörünü değiştirirken eskisini, akümülatör ürünlerinin dağıtım ve satışını yapan işletmeler ve araç bakım-onarım yerlerini işletenlerin oluşturduğu geçici depolama yerlerine ücretsiz teslim etmekle, eskilerini teslim etmeden yeni akümülatör alınması halinde depozito ödemekle,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c) Tüketici olan sanayi kuruluşlarının üretim süreçleri sırasında kullanılan tezgah, tesis, </w:t>
      </w:r>
      <w:proofErr w:type="spellStart"/>
      <w:r w:rsidRPr="00AA6CD6">
        <w:rPr>
          <w:rFonts w:ascii="Times New Roman" w:eastAsia="Times New Roman" w:hAnsi="Times New Roman" w:cs="Times New Roman"/>
          <w:color w:val="1C283D"/>
          <w:sz w:val="20"/>
          <w:szCs w:val="20"/>
          <w:lang w:eastAsia="tr-TR"/>
        </w:rPr>
        <w:t>forklift</w:t>
      </w:r>
      <w:proofErr w:type="spellEnd"/>
      <w:r w:rsidRPr="00AA6CD6">
        <w:rPr>
          <w:rFonts w:ascii="Times New Roman" w:eastAsia="Times New Roman" w:hAnsi="Times New Roman" w:cs="Times New Roman"/>
          <w:color w:val="1C283D"/>
          <w:sz w:val="20"/>
          <w:szCs w:val="20"/>
          <w:lang w:eastAsia="tr-TR"/>
        </w:rPr>
        <w:t>, çekici ve diğer taşıt araçları ile güç kaynakları ve trafolarda kullanılan akümülatörlerin, atık haline geldikten sonra üreticisine teslim edilene kadar fabrika sahası içinde sızdırmaz bir zeminde doksan günden fazla bekletmemekle,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yükümlüdür.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Geri Kazanım Tesisleri İşletmecilerinin Yükümlülükleri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14-</w:t>
      </w:r>
      <w:r w:rsidRPr="00AA6CD6">
        <w:rPr>
          <w:rFonts w:ascii="Times New Roman" w:eastAsia="Times New Roman" w:hAnsi="Times New Roman" w:cs="Times New Roman"/>
          <w:color w:val="1C283D"/>
          <w:sz w:val="20"/>
          <w:szCs w:val="20"/>
          <w:lang w:eastAsia="tr-TR"/>
        </w:rPr>
        <w:t> Geri kazanım tesislerini işletenler;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Bakanlıktan </w:t>
      </w:r>
      <w:r w:rsidRPr="00AA6CD6">
        <w:rPr>
          <w:rFonts w:ascii="Times New Roman" w:eastAsia="Times New Roman" w:hAnsi="Times New Roman" w:cs="Times New Roman"/>
          <w:b/>
          <w:bCs/>
          <w:color w:val="1C283D"/>
          <w:sz w:val="20"/>
          <w:szCs w:val="20"/>
          <w:lang w:eastAsia="tr-TR"/>
        </w:rPr>
        <w:t>(Değişik ibareR.G-30/3/2010-27537)</w:t>
      </w:r>
      <w:r w:rsidRPr="00AA6CD6">
        <w:rPr>
          <w:rFonts w:ascii="Times New Roman" w:eastAsia="Times New Roman" w:hAnsi="Times New Roman" w:cs="Times New Roman"/>
          <w:b/>
          <w:bCs/>
          <w:color w:val="1C283D"/>
          <w:sz w:val="20"/>
          <w:szCs w:val="20"/>
          <w:vertAlign w:val="superscript"/>
          <w:lang w:eastAsia="tr-TR"/>
        </w:rPr>
        <w:t>(1)</w:t>
      </w: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color w:val="1C283D"/>
          <w:sz w:val="20"/>
          <w:szCs w:val="20"/>
          <w:u w:val="single"/>
          <w:lang w:eastAsia="tr-TR"/>
        </w:rPr>
        <w:t>çevre lisansı</w:t>
      </w:r>
      <w:r w:rsidRPr="00AA6CD6">
        <w:rPr>
          <w:rFonts w:ascii="Times New Roman" w:eastAsia="Times New Roman" w:hAnsi="Times New Roman" w:cs="Times New Roman"/>
          <w:color w:val="1C283D"/>
          <w:sz w:val="20"/>
          <w:szCs w:val="20"/>
          <w:lang w:eastAsia="tr-TR"/>
        </w:rPr>
        <w:t> almakla,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Atık yönetimi ile ilgili kayıtları tutmak ve bu kayıtları istendiğinde yetkililere ibraz etmek üzere üç yıl süreyle tesiste bulundurmakla,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İşletme planlarını her yıl Ocak ayı içinde ilgili Valiliğe göndermekle,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Atığın tesise girişinde geri kazanım işleminden önce atığın ulusal atık taşıma formunda belirtilen atık tanımına uygunluğunu tespit etmekle,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 Pil ve akümülatör üreticileri veya bunların yetkilendirecekleri kişi veya kuruluşlar tarafından kurulan geçici depolama tesisleri tarafından onaylanmamış belgelerle getirilen atık pil ve akümülatörleri tesislerine kabul etmemekle, tesisin yıllık çalışma raporunu ilgili Valiliğe göndermekle, tesisin işletilmesi ile ilgili her bölümün işletme planını yaparak uygulamakla,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 Tesisin risk taşıyan bölümlerinde çalışan personelin her türlü güvenliğini sağlamakla, altı ayda bir sağlık kontrollerini yaptırmakla ve bu bölümlere izinsiz olarak ve yetkili kişilerin dışında girişleri önlemekle,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g) </w:t>
      </w:r>
      <w:r w:rsidRPr="00AA6CD6">
        <w:rPr>
          <w:rFonts w:ascii="Times New Roman" w:eastAsia="Times New Roman" w:hAnsi="Times New Roman" w:cs="Times New Roman"/>
          <w:b/>
          <w:bCs/>
          <w:color w:val="1C283D"/>
          <w:sz w:val="20"/>
          <w:szCs w:val="20"/>
          <w:lang w:eastAsia="tr-TR"/>
        </w:rPr>
        <w:t>(Değişik:RG-5/11/2013-28812)</w:t>
      </w:r>
      <w:r w:rsidRPr="00AA6CD6">
        <w:rPr>
          <w:rFonts w:ascii="Times New Roman" w:eastAsia="Times New Roman" w:hAnsi="Times New Roman" w:cs="Times New Roman"/>
          <w:color w:val="1C283D"/>
          <w:sz w:val="20"/>
          <w:szCs w:val="20"/>
          <w:lang w:eastAsia="tr-TR"/>
        </w:rPr>
        <w:t> Acil Önlem Planı hazırlamakla, bununla ilgili eğitimli personel bulundurmakla, acil durum söz konusu olduğunda çevre ve şehircilik il müdürlüğüne bilgi vermekle,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h) Tesisin işletilmesi ile ilgili Bakanlığın öngöreceği diğer işleri yapmakla,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yükümlüdür.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ÜÇÜNCÜ BÖLÜM</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Taşıma ile İlgili Hükümler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Pil ve Akümülatörlerin Taşınması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15- (Değişik:RG-5/11/2013-28812)</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Tehlikesiz olan 160604,160605 ve 200134 kodlarında yer alan atık piller haricindeki atık pil ve akümülatörlerin taşınmasına ilişkin hususlar Bakanlıkça diğer düzenleyici işlemler ile belirlenir.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Araçlarda Taşıma Formu Bulundurma Zorunluluğu</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16- (Mülga:RG-5/11/2013-28812)</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Akümülatör Taşıyıcılarının Lisans Alma Zorunluluğu</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17- (Mülga:RG-5/11/2013-28812)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DÖRDÜNCÜ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Geri Kazanım ve Geçici Depolama Tesisleri İçin Özel Şartlar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Akümülatör Geçici Depolama Alanlarının Kurulması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18-</w:t>
      </w:r>
      <w:r w:rsidRPr="00AA6CD6">
        <w:rPr>
          <w:rFonts w:ascii="Times New Roman" w:eastAsia="Times New Roman" w:hAnsi="Times New Roman" w:cs="Times New Roman"/>
          <w:color w:val="1C283D"/>
          <w:sz w:val="20"/>
          <w:szCs w:val="20"/>
          <w:lang w:eastAsia="tr-TR"/>
        </w:rPr>
        <w:t> Geri kazanım tesisleri ve akümülatör ürünlerinin dağıtımını ve satışını yapan işletmeler ve araç bakım-onarım yerleri dışındaki atık akümülatör geçici depolama alanları, akümülatör üreticileri veya akümülatör üreticilerinin yetkilendireceği kişi veya kuruluşlar tarafından kurulabilir. Bu alanlar için ilgili Valilikten geçici depolama izni alınması zorunludur. Geçici depolama alanlarında atık akümülatörler 90 günden fazla tutulamaz. Bu alanlar Valiliklerin denetimi altında faaliyet gösterirler.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Akümülatör Geri Kazanım ve Geçici Depolama Alanlarının Özellikleri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19-</w:t>
      </w:r>
      <w:r w:rsidRPr="00AA6CD6">
        <w:rPr>
          <w:rFonts w:ascii="Times New Roman" w:eastAsia="Times New Roman" w:hAnsi="Times New Roman" w:cs="Times New Roman"/>
          <w:color w:val="1C283D"/>
          <w:sz w:val="20"/>
          <w:szCs w:val="20"/>
          <w:lang w:eastAsia="tr-TR"/>
        </w:rPr>
        <w:t> Atık akümülatör geri kazanım ve geçici depolama tesisleri için aşağıdaki şartlara uyulur: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 Tesiste giriş bölümü, atık akümülatör kabul ünitesi, atık akümülatör proses sahası ve diğer çalışma bölümleri bulunması,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 Tesisin atık akümülatör nakliye araçlarının giriş çıkışına uygun olması,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Tesisin çevresinin koruma altına alınması, giriş ve çıkışın denetlendiği bir çit veya duvar olması, alana personelden başkasının izinsiz girmesinin yasaklanması,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Tesis alanının atık akümülatörle temasta olan kısımlarında zemin geçirimsizliğinin sağlanması, bu amaçla, kalınlığı en az 25 cm olan betonarme veya asfalt zeminin yapılması ve duvarların aside karşı dayanıklı malzeme ile kaplanması,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e) Sızdırma ve akıntı yapmayan atık akümülatörlerin en fazla beş adedi üst üste konulması, sızdıran akümülatörler in sızdırmaz </w:t>
      </w:r>
      <w:proofErr w:type="spellStart"/>
      <w:r w:rsidRPr="00AA6CD6">
        <w:rPr>
          <w:rFonts w:ascii="Times New Roman" w:eastAsia="Times New Roman" w:hAnsi="Times New Roman" w:cs="Times New Roman"/>
          <w:color w:val="1C283D"/>
          <w:sz w:val="20"/>
          <w:szCs w:val="20"/>
          <w:lang w:eastAsia="tr-TR"/>
        </w:rPr>
        <w:t>polipropilen</w:t>
      </w:r>
      <w:proofErr w:type="spellEnd"/>
      <w:r w:rsidRPr="00AA6CD6">
        <w:rPr>
          <w:rFonts w:ascii="Times New Roman" w:eastAsia="Times New Roman" w:hAnsi="Times New Roman" w:cs="Times New Roman"/>
          <w:color w:val="1C283D"/>
          <w:sz w:val="20"/>
          <w:szCs w:val="20"/>
          <w:lang w:eastAsia="tr-TR"/>
        </w:rPr>
        <w:t xml:space="preserve"> kaplarda muhafaza edilmesi,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Atık akümülatörlerin içinde bulunan asitler için asit nötralizasyon ünitesi ve deşarj izni alınmış arıtma üniteleri bulunması,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g) Atık kabul alanı ve işletme alanının yağmura karşı korunması,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h) Sahada ortaya çıkan yağmur suları, yıkama ve benzeri atık suların ayrı toplanarak, Su Kirliliği Kontrolü Yönetmeliğinde yer alan sınır değerlere uygun şekilde arıtılması,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i) Tesis içinde meydana gelebilecek döküntü ve sızıntıları önlemek amacıyla gerekli tertibat ve emici malzemelerin bulundurulması ve bu malzemelerin tesis içinde kolay şekilde kullanılabilmesini sağlayacak uygun noktalarda depolanması,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j) Çalışma alanlarında oluşan gürültünün, 11/12/1986 tarihli ve 19308 sayılı Resmi Gazete’de yayımlanan Gürültü ve Kontrol Yönetmeliği kriterleri doğrultusunda en son tekniklerle mümkün olduğunca azaltılması, vibrasyona ve çevre kirliliğine neden olacak noktalarda gerekli tedbirlerin alınması,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zorunludur.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Pil Geçici Depolama Alanlarının Özellikleri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20-</w:t>
      </w:r>
      <w:r w:rsidRPr="00AA6CD6">
        <w:rPr>
          <w:rFonts w:ascii="Times New Roman" w:eastAsia="Times New Roman" w:hAnsi="Times New Roman" w:cs="Times New Roman"/>
          <w:color w:val="1C283D"/>
          <w:sz w:val="20"/>
          <w:szCs w:val="20"/>
          <w:lang w:eastAsia="tr-TR"/>
        </w:rPr>
        <w:t xml:space="preserve"> Atık pillerin geçici depolanmasında iç ve dış yüzeyleri korozyona dayanıklı konteynerler kullanılması, bu konteynerlerin kolay taşınabilir ve hacmi asgari 4 m3 veya daha fazla olması, sızdırmazlık özelliği taşıması gereken konteynerlerin kırmızı renge boyanarak her iki yüzeyine “Atık Pil Geçici Deposu” ibaresi yazılması zorunludur. </w:t>
      </w:r>
      <w:proofErr w:type="spellStart"/>
      <w:r w:rsidRPr="00AA6CD6">
        <w:rPr>
          <w:rFonts w:ascii="Times New Roman" w:eastAsia="Times New Roman" w:hAnsi="Times New Roman" w:cs="Times New Roman"/>
          <w:color w:val="1C283D"/>
          <w:sz w:val="20"/>
          <w:szCs w:val="20"/>
          <w:lang w:eastAsia="tr-TR"/>
        </w:rPr>
        <w:t>Konteynerlerın</w:t>
      </w:r>
      <w:proofErr w:type="spellEnd"/>
      <w:r w:rsidRPr="00AA6CD6">
        <w:rPr>
          <w:rFonts w:ascii="Times New Roman" w:eastAsia="Times New Roman" w:hAnsi="Times New Roman" w:cs="Times New Roman"/>
          <w:color w:val="1C283D"/>
          <w:sz w:val="20"/>
          <w:szCs w:val="20"/>
          <w:lang w:eastAsia="tr-TR"/>
        </w:rPr>
        <w:t xml:space="preserve"> nakliye kolaylığı olan yerlerde zemini beton ve üstü kapalı alanlarda bulundurulması gerekli olup, bu alanlarda yangına karşı her türlü tedbir alınması zorunludur.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BEŞİNCİ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lastRenderedPageBreak/>
        <w:t>(Değişik bölüm başlığı:R.G-30/3/2010-27537)</w:t>
      </w:r>
      <w:r w:rsidRPr="00AA6CD6">
        <w:rPr>
          <w:rFonts w:ascii="Times New Roman" w:eastAsia="Times New Roman" w:hAnsi="Times New Roman" w:cs="Times New Roman"/>
          <w:b/>
          <w:bCs/>
          <w:color w:val="1C283D"/>
          <w:sz w:val="20"/>
          <w:szCs w:val="20"/>
          <w:vertAlign w:val="superscript"/>
          <w:lang w:eastAsia="tr-TR"/>
        </w:rPr>
        <w:t>(1)</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Akümülatör Geri Kazanım Tesislerine Çevre Lisansı Alınması ile İlgili Hükümler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Çevre lisansı alınması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21- (Başlığıyla birlikte değişik:R.G-30/3/2010-27537)</w:t>
      </w:r>
      <w:r w:rsidRPr="00AA6CD6">
        <w:rPr>
          <w:rFonts w:ascii="Times New Roman" w:eastAsia="Times New Roman" w:hAnsi="Times New Roman" w:cs="Times New Roman"/>
          <w:b/>
          <w:bCs/>
          <w:color w:val="1C283D"/>
          <w:sz w:val="20"/>
          <w:szCs w:val="20"/>
          <w:vertAlign w:val="superscript"/>
          <w:lang w:eastAsia="tr-TR"/>
        </w:rPr>
        <w:t>(1)</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Atık pil ve atık akü geri kazanımı yapan tesislerin çevre lisansı alması zorunludur. Çevre lisansı alınması işlemlerinde, Çevre Kanununca Alınması Gereken İzin ve Lisanslar Hakkında Yönetmelik hükümleri uygulanır. Söz konusu Yönetmeliğin EK-3 C sinde yer alan Teknik Uygunluk Raporunun içeriği Bakanlıkça belirlenir.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Geri Kazanım Tesislerine Geçici İzin ve Lisans Verilmesi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22- (Mülga:R.G-30/3/2010-27537)</w:t>
      </w:r>
      <w:r w:rsidRPr="00AA6CD6">
        <w:rPr>
          <w:rFonts w:ascii="Times New Roman" w:eastAsia="Times New Roman" w:hAnsi="Times New Roman" w:cs="Times New Roman"/>
          <w:b/>
          <w:bCs/>
          <w:color w:val="1C283D"/>
          <w:sz w:val="20"/>
          <w:szCs w:val="20"/>
          <w:vertAlign w:val="superscript"/>
          <w:lang w:eastAsia="tr-TR"/>
        </w:rPr>
        <w:t>(1)</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Lisansın İptali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23- (Mülga:R.G-30/3/2010-27537) </w:t>
      </w:r>
      <w:r w:rsidRPr="00AA6CD6">
        <w:rPr>
          <w:rFonts w:ascii="Times New Roman" w:eastAsia="Times New Roman" w:hAnsi="Times New Roman" w:cs="Times New Roman"/>
          <w:b/>
          <w:bCs/>
          <w:color w:val="1C283D"/>
          <w:sz w:val="20"/>
          <w:szCs w:val="20"/>
          <w:vertAlign w:val="superscript"/>
          <w:lang w:eastAsia="tr-TR"/>
        </w:rPr>
        <w:t>(1)</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ALTINCI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Pil İthalatı ve Atık Pillere Kota Uygulaması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Pil İthalatında Uygulanacak Esaslar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24-</w:t>
      </w:r>
      <w:r w:rsidRPr="00AA6CD6">
        <w:rPr>
          <w:rFonts w:ascii="Times New Roman" w:eastAsia="Times New Roman" w:hAnsi="Times New Roman" w:cs="Times New Roman"/>
          <w:color w:val="1C283D"/>
          <w:sz w:val="20"/>
          <w:szCs w:val="20"/>
          <w:lang w:eastAsia="tr-TR"/>
        </w:rPr>
        <w:t> Zararlı madde içeren pillerin kullanılmalarının engellenmesi, uzun ömürlü ve zararsız madde içeren şarj edilebilir pillerin yaygınlaştırılması ve atık pil toplama sistemlerinin üreticiler tarafından oluşturulması ve kesintisiz işletilmesinin sağlanması amacıyla pil ithalatı ilgili mevzuat doğrultusunda kontrol altında tutulur.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Pillere Kota Uygulanması ve Sorumluluklar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25-</w:t>
      </w:r>
      <w:r w:rsidRPr="00AA6CD6">
        <w:rPr>
          <w:rFonts w:ascii="Times New Roman" w:eastAsia="Times New Roman" w:hAnsi="Times New Roman" w:cs="Times New Roman"/>
          <w:color w:val="1C283D"/>
          <w:sz w:val="20"/>
          <w:szCs w:val="20"/>
          <w:lang w:eastAsia="tr-TR"/>
        </w:rPr>
        <w:t xml:space="preserve"> Bakanlık, atık pillerin çevreyle uyumlu yönetiminin sağlanması ve ekolojik dengenin bozulmasını önlemek için, atık pillerin toplanmasını ve </w:t>
      </w:r>
      <w:proofErr w:type="spellStart"/>
      <w:r w:rsidRPr="00AA6CD6">
        <w:rPr>
          <w:rFonts w:ascii="Times New Roman" w:eastAsia="Times New Roman" w:hAnsi="Times New Roman" w:cs="Times New Roman"/>
          <w:color w:val="1C283D"/>
          <w:sz w:val="20"/>
          <w:szCs w:val="20"/>
          <w:lang w:eastAsia="tr-TR"/>
        </w:rPr>
        <w:t>bertarafını</w:t>
      </w:r>
      <w:proofErr w:type="spellEnd"/>
      <w:r w:rsidRPr="00AA6CD6">
        <w:rPr>
          <w:rFonts w:ascii="Times New Roman" w:eastAsia="Times New Roman" w:hAnsi="Times New Roman" w:cs="Times New Roman"/>
          <w:color w:val="1C283D"/>
          <w:sz w:val="20"/>
          <w:szCs w:val="20"/>
          <w:lang w:eastAsia="tr-TR"/>
        </w:rPr>
        <w:t xml:space="preserve"> sağlamak amacı ile kota uygulamasını zorunlu kılar.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Pil üreticileri, bir önceki yıl piyasaya sürdükleri miktarları hesaba katarak atık haline gelen I. grup pilleri yönetmeliğin yürürlüğe girdiği tarihi takip eden ilk yıl % 15, ikinci yıl % 25, üçüncü yıl % 30, dördüncü yıl % 35, beşinci yıl % 40 ve devamı yıllarda ise Bakanlığın belirleyeceği oranlarda toplamak veya toplatmak ve bertaraf etmek, bu işlemleri Bakanlığa belgelemekle yükümlüdür. İşletmeler bu amaçla Bakanlıktan izin almak ve beyanda bulunmak zorundadır. Birinci yıl kota değerine ulaşılamaması durumunda, üreticilerin gerekçeleri Bakanlıkça makul bulunursa, ulaşılan reel toplama oranı bir defaya mahsus olmak üzere kota oranı olarak kabul edilebilir.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Atık haline gelen II. grup piller için kota oranları ilk yıl % 25, ikinci yıl % 35, üçüncü yıl % 50, dördüncü yıl % 65, beşinci yıl % 80 ve devamı yıllarda ise Bakanlığın belirleyeceği oranlarda uygulanır.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Atık haline gelen I. ve II. grup pillerin karışık olarak toplanması durumunda, genel kota oranı bu Yönetmeliğin 8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verilen şekilde hesaplanacaktır.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Pil üreticileri; bu ürünlerin alıcı ortama olan etkilerini asgariye indirebilmek amacıyla, atık pillerin toplanması, taşınması, geri kazanımı, bertaraf veya ihraç edilmelerine dair yükümlülüklerinin yerine getirilmesi ve bunlara yönelik gerekli harcamaların karşılanması ve eğitim faaliyetlerinin gerçekleştirilmesi için, Bakanlığın koordinasyonunda bir araya gelerek kâr amacı taşımayan tüzel kişiliği haiz bir yapı oluşturabilir. Bu yapıya karşı yükümlülüklerini yerine getiren ve harcamalara katılan kuruluşlar atık pil yönetimine ilişkin yükümlülüklerini bu kuruluşa devredebilir. Bu yapıya dahil olanlar kotanın tutturulmasından sorumludur.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Pillere Kota Uygulaması İzin Başvurusu</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26-</w:t>
      </w:r>
      <w:r w:rsidRPr="00AA6CD6">
        <w:rPr>
          <w:rFonts w:ascii="Times New Roman" w:eastAsia="Times New Roman" w:hAnsi="Times New Roman" w:cs="Times New Roman"/>
          <w:color w:val="1C283D"/>
          <w:sz w:val="20"/>
          <w:szCs w:val="20"/>
          <w:lang w:eastAsia="tr-TR"/>
        </w:rPr>
        <w:t xml:space="preserve"> Pil üreticileri, bu Yönetmeliğin 2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yer alan “Kota Uygulaması Müracaat Formu”nu doldurarak her yıl ocak ayının son iş günü bitimine kadar kota uygulaması izni için Bakanlığa müracaat ederler. İşletmeler bu formda üretilen, ithal edilen ve piyasaya sürülen pillerin türü, üretim ve satış miktarları ile atık pillerin yönetimine ilişkin bilgileri ve ilgili belgeleri beyan ve ibraz ederler. Bakanlık gerektiğinde ek bilgi ve belge isteyebilir.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Kota İzin Başvurusunun Değerlendirilmesi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27-</w:t>
      </w:r>
      <w:r w:rsidRPr="00AA6CD6">
        <w:rPr>
          <w:rFonts w:ascii="Times New Roman" w:eastAsia="Times New Roman" w:hAnsi="Times New Roman" w:cs="Times New Roman"/>
          <w:color w:val="1C283D"/>
          <w:sz w:val="20"/>
          <w:szCs w:val="20"/>
          <w:lang w:eastAsia="tr-TR"/>
        </w:rPr>
        <w:t xml:space="preserve"> Bakanlık bu Yönetmeliğin 26 </w:t>
      </w:r>
      <w:proofErr w:type="spellStart"/>
      <w:r w:rsidRPr="00AA6CD6">
        <w:rPr>
          <w:rFonts w:ascii="Times New Roman" w:eastAsia="Times New Roman" w:hAnsi="Times New Roman" w:cs="Times New Roman"/>
          <w:color w:val="1C283D"/>
          <w:sz w:val="20"/>
          <w:szCs w:val="20"/>
          <w:lang w:eastAsia="tr-TR"/>
        </w:rPr>
        <w:t>ncı</w:t>
      </w:r>
      <w:proofErr w:type="spellEnd"/>
      <w:r w:rsidRPr="00AA6CD6">
        <w:rPr>
          <w:rFonts w:ascii="Times New Roman" w:eastAsia="Times New Roman" w:hAnsi="Times New Roman" w:cs="Times New Roman"/>
          <w:color w:val="1C283D"/>
          <w:sz w:val="20"/>
          <w:szCs w:val="20"/>
          <w:lang w:eastAsia="tr-TR"/>
        </w:rPr>
        <w:t xml:space="preserve"> maddesindeki bilgi ve belgeleri yeterli bulması durumunda ilgili pil üreticilerine atık pillere kota uygulaması için izin verir. İzin süresi azami bir takvim yılıdır. İzin başvurusunun süresi dışında yapılması halinde de aynı kota oranı uygulanır. Bu Yönetmelik şartlarına uyulmadığının ve bu Yönetmeliğin 26 </w:t>
      </w:r>
      <w:proofErr w:type="spellStart"/>
      <w:r w:rsidRPr="00AA6CD6">
        <w:rPr>
          <w:rFonts w:ascii="Times New Roman" w:eastAsia="Times New Roman" w:hAnsi="Times New Roman" w:cs="Times New Roman"/>
          <w:color w:val="1C283D"/>
          <w:sz w:val="20"/>
          <w:szCs w:val="20"/>
          <w:lang w:eastAsia="tr-TR"/>
        </w:rPr>
        <w:t>ncı</w:t>
      </w:r>
      <w:proofErr w:type="spellEnd"/>
      <w:r w:rsidRPr="00AA6CD6">
        <w:rPr>
          <w:rFonts w:ascii="Times New Roman" w:eastAsia="Times New Roman" w:hAnsi="Times New Roman" w:cs="Times New Roman"/>
          <w:color w:val="1C283D"/>
          <w:sz w:val="20"/>
          <w:szCs w:val="20"/>
          <w:lang w:eastAsia="tr-TR"/>
        </w:rPr>
        <w:t xml:space="preserve"> maddesinde verilen bilgilerin doğru olmadığının tespit edilmesi halinde, üretici firma hakkında bu Yönetmeliğin 35 inci maddesi hükmü uygulanır. Ayrıca, Bakanlık bu Yönetmeliğin 26 </w:t>
      </w:r>
      <w:proofErr w:type="spellStart"/>
      <w:r w:rsidRPr="00AA6CD6">
        <w:rPr>
          <w:rFonts w:ascii="Times New Roman" w:eastAsia="Times New Roman" w:hAnsi="Times New Roman" w:cs="Times New Roman"/>
          <w:color w:val="1C283D"/>
          <w:sz w:val="20"/>
          <w:szCs w:val="20"/>
          <w:lang w:eastAsia="tr-TR"/>
        </w:rPr>
        <w:t>ncı</w:t>
      </w:r>
      <w:proofErr w:type="spellEnd"/>
      <w:r w:rsidRPr="00AA6CD6">
        <w:rPr>
          <w:rFonts w:ascii="Times New Roman" w:eastAsia="Times New Roman" w:hAnsi="Times New Roman" w:cs="Times New Roman"/>
          <w:color w:val="1C283D"/>
          <w:sz w:val="20"/>
          <w:szCs w:val="20"/>
          <w:lang w:eastAsia="tr-TR"/>
        </w:rPr>
        <w:t xml:space="preserve"> maddesinde belirtilen izin başvurusu beyanlarını yeminli mali müşavirlere kontrol ettirebilir. Bunun için yapılacak harcamalar ilgili firmalar tarafından karşılanır.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Kotaya Ulaşılamaması Durumunda Cezai Uygulama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lastRenderedPageBreak/>
        <w:t>Madde 28-</w:t>
      </w:r>
      <w:r w:rsidRPr="00AA6CD6">
        <w:rPr>
          <w:rFonts w:ascii="Times New Roman" w:eastAsia="Times New Roman" w:hAnsi="Times New Roman" w:cs="Times New Roman"/>
          <w:color w:val="1C283D"/>
          <w:sz w:val="20"/>
          <w:szCs w:val="20"/>
          <w:lang w:eastAsia="tr-TR"/>
        </w:rPr>
        <w:t> Kota uygulamasına tabi üreticilerin, bu Yönetmeliğin 25 inci maddesinde belirtilen hedefleri sağlayamamaları durumunda, takip eden ilk yılda normal toplama hedeflerine ilaveten eksik kalan oranları % 10 fazlasıyla geri toplamaları zorunludur. Bu yılda da öngörülen hedeflere ulaşılamadığı taktirde zorunlu depozito uygulamasına geçilerek, bu Yönetmeliğin 35 inci maddesi hükmü uygulanır.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YEDİNCİ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Akümülatörlere Depozito Uygulaması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Akümülatörlere Depozito Uygulaması ve Sorumluluklar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29-  (Değişik Fıkra:RG-3/3/2005-25744)</w:t>
      </w:r>
      <w:r w:rsidRPr="00AA6CD6">
        <w:rPr>
          <w:rFonts w:ascii="Times New Roman" w:eastAsia="Times New Roman" w:hAnsi="Times New Roman" w:cs="Times New Roman"/>
          <w:color w:val="1C283D"/>
          <w:sz w:val="20"/>
          <w:szCs w:val="20"/>
          <w:lang w:eastAsia="tr-TR"/>
        </w:rPr>
        <w:t> Atık akümülatörlerin geri kazanılmak üzere üreticiye geri dönmesini sağlamak amacıyla, üreticiler akümülatörlerinin satışında depozito uygulamak zorundadır. Tüketiciler tarafından, akümülatör ürünlerinin dağıtımını ve satışını yapan işletmelere getirilen atık akümülatörlerin geri alınması zorunludur. Bu atıkların akümülatör ürünlerinin dağıtım ve satış yerlerini işletenlere ve araç bakım-onarım yerlerine verilmesi durumunda, ürün için belirlenen depozito bedeli tüketiciye ödenir. Depozito uygulaması yönetmeliğin yürürlüğe girdiği yıl ve daha sonraki yıllarda satışa sunulan ve satılan akümülatörlere uygulanır. Ancak, bu tarihten önce satışa sunulan ve satılan akümülatörler depozito hesabına sayılır. Depozito bedeli, her yıl Aralık ayında piyasa koşulları dikkate alınarak, akümülatörlerin kapasitelerine (amper saat) göre, her bir akümülatör için ayrı ayrı hesaplanır ve yurt genelinde tek bir fiyat listesi uygulanır. Bu liste Bakanlık ile akü üreticileri ve geri kazanımcılar tarafından birlikte hazırlanır ve takip eden yıl boyunca geçerliliğini korur.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Depozito uygulamasına tabi olan atık akümülatörlerin bu Yönetmeliğin yürürlüğe girdiği tarihi takip eden ilk yıl % 70, ikinci yıl % 80, üçüncü yıl % 90 oranından az olmayacak şekilde toplanarak geri kazanılması, bertaraf edilmesi ve bunlara ilişkin belgelerin her yıl depozito müracaatlarıyla birlikte Bakanlığa sunulması zorunludur.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Akümülatör üreticileri bu ürünlerin alıcı ortama olan etkilerini asgariye indirebilmek amacıyla, atık akümülatörlerin toplanması, taşınması, geri kazanımı, bertaraf veya ihraç edilmelerine dair yükümlülüklerinin yerine getirilmesi ve bunlara yönelik gerekli harcamaların karşılanması ve eğitim faaliyetlerinin gerçekleştirilmesi için, Bakanlığın koordinasyonunda bir araya gelerek kâr amacı taşımayan tüzel kişiliği haiz bir yapı oluşturabilir. Bu yapıya karşı yükümlülüklerini yerine getiren ve harcamalara katılan kuruluşlar atık akümülatörlerin yönetimine ilişkin yükümlülüklerini bu kuruluşa devredebilir. Bu yapıya dahil olanlar depozito hedeflerinin tutturulmasından sorumludur.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Atık Akümülatörlere Depozito Uygulaması İzin Başvurusu</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30-</w:t>
      </w:r>
      <w:r w:rsidRPr="00AA6CD6">
        <w:rPr>
          <w:rFonts w:ascii="Times New Roman" w:eastAsia="Times New Roman" w:hAnsi="Times New Roman" w:cs="Times New Roman"/>
          <w:color w:val="1C283D"/>
          <w:sz w:val="20"/>
          <w:szCs w:val="20"/>
          <w:lang w:eastAsia="tr-TR"/>
        </w:rPr>
        <w:t xml:space="preserve"> Akümülatör üreticileri, bu Yönetmeliğin 3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yer alan “Depozito Uygulaması Müracaat Formu”nu doldurarak her yıl ocak ayının son iş günü bitimine kadar depozito uygulaması izni için Bakanlığa müracaat eder. İşletmeler bu formda üretilen, ithal edilen ve piyasaya sürülen akümülatörlerin türü, üretim ve satış miktarları ile atık akümülatörlerin yönetimine ilişkin bilgileri ve ilgili belgeleri beyan ve ibraz eder. Bakanlık gerektiğinde ek bilgi ve belge isteyebilir.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Depozito İzin Başvurusunun Değerlendirilmesi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31-</w:t>
      </w:r>
      <w:r w:rsidRPr="00AA6CD6">
        <w:rPr>
          <w:rFonts w:ascii="Times New Roman" w:eastAsia="Times New Roman" w:hAnsi="Times New Roman" w:cs="Times New Roman"/>
          <w:color w:val="1C283D"/>
          <w:sz w:val="20"/>
          <w:szCs w:val="20"/>
          <w:lang w:eastAsia="tr-TR"/>
        </w:rPr>
        <w:t> Bakanlık başvuru için gerekli bilgi ve belgeleri yeterli bulması durumunda, depozito uygulaması için izin verir. İzin süresi azami bir takvim yılıdır. İzin başvurusunun, süresi dışında yapılması halinde de aynı yükümlülükler uygulanır. Bu Yönetmelik şartlarına uyulmadığının ve başvuru için verilen bilgilerin doğru olmadığının tespit edilmesi halinde üretici firma hakkında bu Yönetmeliğin 35 inci maddesi hükmü doğrultusunda cezai işlem uygulanır. Ayrıca, Bakanlık, izin başvurusu beyanlarını yeminli mali müşavirlere kontrol ettirebilir. Bunun için yapılacak harcamalar ilgili firmalar tarafından karşılanır.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Hedeflere Ulaşılamaması Durumunda Cezai Uygulama</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32-</w:t>
      </w:r>
      <w:r w:rsidRPr="00AA6CD6">
        <w:rPr>
          <w:rFonts w:ascii="Times New Roman" w:eastAsia="Times New Roman" w:hAnsi="Times New Roman" w:cs="Times New Roman"/>
          <w:color w:val="1C283D"/>
          <w:sz w:val="20"/>
          <w:szCs w:val="20"/>
          <w:lang w:eastAsia="tr-TR"/>
        </w:rPr>
        <w:t> Atık akümülatörlerin, toplama yüzdelerinin bu Yönetmeliğin 29 uncu maddesinin 3 üncü fıkrasında belirtilen oranları sağlamaması durumunda akümülatör üreticileri için bu Yönetmeliğin 35 inci maddesi hükmü uygulanır.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SEKİZİNCİ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Pil ve Akümülatörlerin Etiketlenmesi, İşaretlenmesi ve Tüketicilerin Bilgilendirilmesi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Pil ve Akümülatörlerin Etiketlenmesi ve İşaretlenmesine İlişkin Kurallar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33- </w:t>
      </w:r>
      <w:r w:rsidRPr="00AA6CD6">
        <w:rPr>
          <w:rFonts w:ascii="Times New Roman" w:eastAsia="Times New Roman" w:hAnsi="Times New Roman" w:cs="Times New Roman"/>
          <w:color w:val="1C283D"/>
          <w:sz w:val="20"/>
          <w:szCs w:val="20"/>
          <w:lang w:eastAsia="tr-TR"/>
        </w:rPr>
        <w:t>Pil ve akümülatör ürünlerinin etiketlenmesinde;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a) Atık akümülatörlerin ayrı toplanmasını sağlayacak sembol olarak, bu Yönetmeliğin 1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yer alan sembolün üretici tarafından kullanılması,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b) Atık akümülatörlerin geri kazanımlarının sağlanmasından yükümlü olan üreticilere geri dönmesini sağlamak amacıyla, bu ürünlerin etiketlenmesinde “depozitoludur” ibaresi ile Bakanlık tarafından firmaya verilen kod numarasının yer alması,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Kurşun asit akümülatörlerin üzerinde “Pb” ya da “kurşun” ve “GERİ KAZANILIR” ifadesi ya da “GERİ KAZANILACAK AKÜ” ibaresinin bulunması, ayrıca bu ürünlerin dış ambalajlarında da aynı ibarelerin bulundurulması,</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w:t>
      </w:r>
      <w:r w:rsidRPr="00AA6CD6">
        <w:rPr>
          <w:rFonts w:ascii="Times New Roman" w:eastAsia="Times New Roman" w:hAnsi="Times New Roman" w:cs="Times New Roman"/>
          <w:b/>
          <w:bCs/>
          <w:color w:val="1C283D"/>
          <w:sz w:val="20"/>
          <w:szCs w:val="20"/>
          <w:lang w:eastAsia="tr-TR"/>
        </w:rPr>
        <w:t>(Değişik:RG-3/3/2005-25744)</w:t>
      </w:r>
      <w:r w:rsidRPr="00AA6CD6">
        <w:rPr>
          <w:rFonts w:ascii="Times New Roman" w:eastAsia="Times New Roman" w:hAnsi="Times New Roman" w:cs="Times New Roman"/>
          <w:color w:val="1C283D"/>
          <w:sz w:val="20"/>
          <w:szCs w:val="20"/>
          <w:lang w:eastAsia="tr-TR"/>
        </w:rPr>
        <w:t>   </w:t>
      </w:r>
      <w:proofErr w:type="spellStart"/>
      <w:r w:rsidRPr="00AA6CD6">
        <w:rPr>
          <w:rFonts w:ascii="Times New Roman" w:eastAsia="Times New Roman" w:hAnsi="Times New Roman" w:cs="Times New Roman"/>
          <w:color w:val="1C283D"/>
          <w:sz w:val="20"/>
          <w:szCs w:val="20"/>
          <w:lang w:eastAsia="tr-TR"/>
        </w:rPr>
        <w:t>Sekonder</w:t>
      </w:r>
      <w:proofErr w:type="spellEnd"/>
      <w:r w:rsidRPr="00AA6CD6">
        <w:rPr>
          <w:rFonts w:ascii="Times New Roman" w:eastAsia="Times New Roman" w:hAnsi="Times New Roman" w:cs="Times New Roman"/>
          <w:color w:val="1C283D"/>
          <w:sz w:val="20"/>
          <w:szCs w:val="20"/>
          <w:lang w:eastAsia="tr-TR"/>
        </w:rPr>
        <w:t xml:space="preserve"> hücreler ve </w:t>
      </w:r>
      <w:proofErr w:type="spellStart"/>
      <w:r w:rsidRPr="00AA6CD6">
        <w:rPr>
          <w:rFonts w:ascii="Times New Roman" w:eastAsia="Times New Roman" w:hAnsi="Times New Roman" w:cs="Times New Roman"/>
          <w:color w:val="1C283D"/>
          <w:sz w:val="20"/>
          <w:szCs w:val="20"/>
          <w:lang w:eastAsia="tr-TR"/>
        </w:rPr>
        <w:t>sekonder</w:t>
      </w:r>
      <w:proofErr w:type="spellEnd"/>
      <w:r w:rsidRPr="00AA6CD6">
        <w:rPr>
          <w:rFonts w:ascii="Times New Roman" w:eastAsia="Times New Roman" w:hAnsi="Times New Roman" w:cs="Times New Roman"/>
          <w:color w:val="1C283D"/>
          <w:sz w:val="20"/>
          <w:szCs w:val="20"/>
          <w:lang w:eastAsia="tr-TR"/>
        </w:rPr>
        <w:t xml:space="preserve"> pil ürünlerinin Türk Standartlarında (TS EN 61429) belirtilen şekilde etiketlenmesi ve işaretlenmesi zorunludur. Ağırlıkça milyonda beş  (% 0,0005) den fazla cıva (Hg) içeren düğme tipi piller ile bu tür düğme pillerden oluşturulan pillerin ambalajlarının Ek-1’de gösterilen sembol ile işaretlenmesi,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zorunludur.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Tüketicinin Bilgilendirilmesi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34-</w:t>
      </w:r>
      <w:r w:rsidRPr="00AA6CD6">
        <w:rPr>
          <w:rFonts w:ascii="Times New Roman" w:eastAsia="Times New Roman" w:hAnsi="Times New Roman" w:cs="Times New Roman"/>
          <w:color w:val="1C283D"/>
          <w:sz w:val="20"/>
          <w:szCs w:val="20"/>
          <w:lang w:eastAsia="tr-TR"/>
        </w:rPr>
        <w:t xml:space="preserve"> Pil ve akümülatör üreticileri, ürünlerinin satış yerlerinde, geçici depolama noktalarında ve ilgili diğer yerlerde (Ek-4/A) da yer alan uyarı ve bilgiler ile bu Yönetmeliğin 1 </w:t>
      </w:r>
      <w:proofErr w:type="spellStart"/>
      <w:r w:rsidRPr="00AA6CD6">
        <w:rPr>
          <w:rFonts w:ascii="Times New Roman" w:eastAsia="Times New Roman" w:hAnsi="Times New Roman" w:cs="Times New Roman"/>
          <w:color w:val="1C283D"/>
          <w:sz w:val="20"/>
          <w:szCs w:val="20"/>
          <w:lang w:eastAsia="tr-TR"/>
        </w:rPr>
        <w:t>no’lu</w:t>
      </w:r>
      <w:proofErr w:type="spellEnd"/>
      <w:r w:rsidRPr="00AA6CD6">
        <w:rPr>
          <w:rFonts w:ascii="Times New Roman" w:eastAsia="Times New Roman" w:hAnsi="Times New Roman" w:cs="Times New Roman"/>
          <w:color w:val="1C283D"/>
          <w:sz w:val="20"/>
          <w:szCs w:val="20"/>
          <w:lang w:eastAsia="tr-TR"/>
        </w:rPr>
        <w:t xml:space="preserve"> ekinde yer alan sembolü, akümülatör ürünlerin etiketlerinde ise (EK- 4/B) de yer alan uyarı ve bilgileri tüketicilerin ve kullanıcıların görebileceği ve okuyabileceği şekilde bulundurmak zorundadır.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DOKUZUNCU BÖLÜM</w:t>
      </w:r>
    </w:p>
    <w:p w:rsidR="00025D55" w:rsidRPr="00AA6CD6" w:rsidRDefault="00025D55" w:rsidP="00025D55">
      <w:pPr>
        <w:spacing w:after="0" w:line="240" w:lineRule="atLeast"/>
        <w:ind w:firstLine="567"/>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Diğer Hükümler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Yönetmeliğe Aykırılık</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35-</w:t>
      </w:r>
      <w:r w:rsidRPr="00AA6CD6">
        <w:rPr>
          <w:rFonts w:ascii="Times New Roman" w:eastAsia="Times New Roman" w:hAnsi="Times New Roman" w:cs="Times New Roman"/>
          <w:color w:val="1C283D"/>
          <w:sz w:val="20"/>
          <w:szCs w:val="20"/>
          <w:lang w:eastAsia="tr-TR"/>
        </w:rPr>
        <w:t> Bu Yönetmelik hükümlerine aykırı hareket edenler hakkında 2872 sayılı Çevre Kanununun ilgili maddelerinde belirtilen merciler tarafından gerekli işlemler yapılır ve aynı Kanunun yine ilgili maddelerinde belirtilen cezalar verilir.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Düzenleme Yetkisi</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36-</w:t>
      </w:r>
      <w:r w:rsidRPr="00AA6CD6">
        <w:rPr>
          <w:rFonts w:ascii="Times New Roman" w:eastAsia="Times New Roman" w:hAnsi="Times New Roman" w:cs="Times New Roman"/>
          <w:color w:val="1C283D"/>
          <w:sz w:val="20"/>
          <w:szCs w:val="20"/>
          <w:lang w:eastAsia="tr-TR"/>
        </w:rPr>
        <w:t> Aksine hüküm bulunmadığı hallerde Bakanlık, bu Yönetmeliğin uygulanmasını sağlamak üzere her türlü alt düzenlemeyi yapmakla yetkilidir.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Geçici Madde 1-</w:t>
      </w:r>
      <w:r w:rsidRPr="00AA6CD6">
        <w:rPr>
          <w:rFonts w:ascii="Times New Roman" w:eastAsia="Times New Roman" w:hAnsi="Times New Roman" w:cs="Times New Roman"/>
          <w:color w:val="1C283D"/>
          <w:sz w:val="20"/>
          <w:szCs w:val="20"/>
          <w:lang w:eastAsia="tr-TR"/>
        </w:rPr>
        <w:t xml:space="preserve"> Bu Yönetmeliğin yürürlüğe girdiği tarihten önce inşaatına ve/veya işletilmesine başlanan Bakanlıktan işletme lisansı almamış atık akümülatör geri kazanım tesisleri Yönetmeliğin yürürlüğe girdiği tarihten sonra 6 ay, işletme lisansı almış atık akümülatör geri kazanım tesisleri ise 1 yıl içinde bu yönetmeliğin 21 ve 22 </w:t>
      </w:r>
      <w:proofErr w:type="spellStart"/>
      <w:r w:rsidRPr="00AA6CD6">
        <w:rPr>
          <w:rFonts w:ascii="Times New Roman" w:eastAsia="Times New Roman" w:hAnsi="Times New Roman" w:cs="Times New Roman"/>
          <w:color w:val="1C283D"/>
          <w:sz w:val="20"/>
          <w:szCs w:val="20"/>
          <w:lang w:eastAsia="tr-TR"/>
        </w:rPr>
        <w:t>nci</w:t>
      </w:r>
      <w:proofErr w:type="spellEnd"/>
      <w:r w:rsidRPr="00AA6CD6">
        <w:rPr>
          <w:rFonts w:ascii="Times New Roman" w:eastAsia="Times New Roman" w:hAnsi="Times New Roman" w:cs="Times New Roman"/>
          <w:color w:val="1C283D"/>
          <w:sz w:val="20"/>
          <w:szCs w:val="20"/>
          <w:lang w:eastAsia="tr-TR"/>
        </w:rPr>
        <w:t xml:space="preserve"> maddelerinde belirtilen bilgi ve belgelerle ön lisans ve/veya lisans almak için Bakanlığa başvurmak zorundadır.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Yürürlük</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37-</w:t>
      </w:r>
      <w:r w:rsidRPr="00AA6CD6">
        <w:rPr>
          <w:rFonts w:ascii="Times New Roman" w:eastAsia="Times New Roman" w:hAnsi="Times New Roman" w:cs="Times New Roman"/>
          <w:color w:val="1C283D"/>
          <w:sz w:val="20"/>
          <w:szCs w:val="20"/>
          <w:lang w:eastAsia="tr-TR"/>
        </w:rPr>
        <w:t> Bu Yönetmeliğin 9 uncu maddesinin (l) bendi 1/1/ 2007, diğer maddeler ise 1/1/ 2005 tarihinde yürürlüğe girer.</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Yürütme</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Madde 38- (Değişik:RG-5/11/2013-28812)</w:t>
      </w:r>
    </w:p>
    <w:p w:rsidR="00025D55" w:rsidRPr="00AA6CD6" w:rsidRDefault="00025D55" w:rsidP="00025D55">
      <w:pPr>
        <w:spacing w:after="0" w:line="240" w:lineRule="atLeast"/>
        <w:ind w:firstLine="567"/>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Bu Yönetmelik hükümlerini Çevre ve Şehircilik Bakanı yürütür.</w:t>
      </w:r>
    </w:p>
    <w:p w:rsidR="00025D55" w:rsidRPr="00AA6CD6" w:rsidRDefault="00025D55" w:rsidP="00025D55">
      <w:pPr>
        <w:spacing w:after="0" w:line="240" w:lineRule="atLeast"/>
        <w:ind w:firstLine="450"/>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240" w:lineRule="atLeast"/>
        <w:ind w:firstLine="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___________</w:t>
      </w:r>
    </w:p>
    <w:p w:rsidR="00025D55" w:rsidRPr="00AA6CD6" w:rsidRDefault="00025D55" w:rsidP="00025D55">
      <w:pPr>
        <w:spacing w:after="0" w:line="240" w:lineRule="atLeast"/>
        <w:ind w:firstLine="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i/>
          <w:iCs/>
          <w:color w:val="1C283D"/>
          <w:sz w:val="20"/>
          <w:szCs w:val="20"/>
          <w:lang w:eastAsia="tr-TR"/>
        </w:rPr>
        <w:t>(1) Bu Yönetmelikte yapılan değişiklikler 1/4/2010 tarihinde yürürlüğe girer.</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ind w:firstLine="45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EK-1</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ind w:firstLine="567"/>
        <w:outlineLvl w:val="0"/>
        <w:rPr>
          <w:rFonts w:ascii="Times New Roman" w:eastAsia="Times New Roman" w:hAnsi="Times New Roman" w:cs="Times New Roman"/>
          <w:b/>
          <w:bCs/>
          <w:color w:val="1C283D"/>
          <w:kern w:val="36"/>
          <w:sz w:val="20"/>
          <w:szCs w:val="20"/>
          <w:lang w:eastAsia="tr-TR"/>
        </w:rPr>
      </w:pPr>
      <w:r w:rsidRPr="00AA6CD6">
        <w:rPr>
          <w:rFonts w:ascii="Times New Roman" w:eastAsia="Times New Roman" w:hAnsi="Times New Roman" w:cs="Times New Roman"/>
          <w:b/>
          <w:bCs/>
          <w:color w:val="1C283D"/>
          <w:kern w:val="36"/>
          <w:sz w:val="20"/>
          <w:szCs w:val="20"/>
          <w:lang w:eastAsia="tr-TR"/>
        </w:rPr>
        <w:t>“İŞARETLEME SEMBOLÜ”</w:t>
      </w:r>
    </w:p>
    <w:p w:rsidR="00025D55" w:rsidRPr="00AA6CD6" w:rsidRDefault="00025D55" w:rsidP="00025D55">
      <w:pPr>
        <w:spacing w:after="0" w:line="300" w:lineRule="atLeast"/>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Atık pil ve akümülatörlerin ayrı toplanmasını sağlamak amacıyla aşağıdaki tekerlekli konteyner şekli, üründeki metalin kimyasal sembolüyle birlikte kullanılacaktır.</w:t>
      </w:r>
    </w:p>
    <w:tbl>
      <w:tblPr>
        <w:tblW w:w="0" w:type="auto"/>
        <w:tblCellSpacing w:w="0" w:type="dxa"/>
        <w:tblCellMar>
          <w:left w:w="0" w:type="dxa"/>
          <w:right w:w="0" w:type="dxa"/>
        </w:tblCellMar>
        <w:tblLook w:val="04A0"/>
      </w:tblPr>
      <w:tblGrid>
        <w:gridCol w:w="3780"/>
        <w:gridCol w:w="2730"/>
      </w:tblGrid>
      <w:tr w:rsidR="00025D55" w:rsidRPr="00AA6CD6" w:rsidTr="00C7489E">
        <w:trPr>
          <w:gridAfter w:val="1"/>
          <w:tblCellSpacing w:w="0" w:type="dxa"/>
        </w:trPr>
        <w:tc>
          <w:tcPr>
            <w:tcW w:w="3780" w:type="dxa"/>
            <w:vAlign w:val="center"/>
            <w:hideMark/>
          </w:tcPr>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 </w:t>
            </w:r>
          </w:p>
        </w:tc>
      </w:tr>
      <w:tr w:rsidR="00025D55" w:rsidRPr="00AA6CD6" w:rsidTr="00C7489E">
        <w:trPr>
          <w:tblCellSpacing w:w="0" w:type="dxa"/>
        </w:trPr>
        <w:tc>
          <w:tcPr>
            <w:tcW w:w="0" w:type="auto"/>
            <w:vAlign w:val="center"/>
            <w:hideMark/>
          </w:tcPr>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lastRenderedPageBreak/>
              <w:t> </w:t>
            </w:r>
          </w:p>
        </w:tc>
        <w:tc>
          <w:tcPr>
            <w:tcW w:w="0" w:type="auto"/>
            <w:vAlign w:val="center"/>
            <w:hideMark/>
          </w:tcPr>
          <w:p w:rsidR="00025D55" w:rsidRPr="00AA6CD6" w:rsidRDefault="0063478B" w:rsidP="00C7489E">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rect id="AutoShape 2" o:spid="_x0000_s1026" alt="Açıklama: Açıklama: C:\Users\maydin\Desktop\7.5.7128_dosyalar\image001.gif" style="width:136.15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" filled="f" stroked="f">
                  <o:lock v:ext="edit" aspectratio="t"/>
                  <w10:wrap type="none"/>
                  <w10:anchorlock/>
                </v:rect>
              </w:pict>
            </w:r>
          </w:p>
        </w:tc>
      </w:tr>
    </w:tbl>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br w:type="textWrapping" w:clear="all"/>
      </w: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(SEMBOL (Değişik.RG- 3/3/2005-25744)’ DE DEGİŞTİRİLEREK YAYIMLANMIŞTIR.)</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firstLine="708"/>
        <w:outlineLvl w:val="0"/>
        <w:rPr>
          <w:rFonts w:ascii="Times New Roman" w:eastAsia="Times New Roman" w:hAnsi="Times New Roman" w:cs="Times New Roman"/>
          <w:b/>
          <w:bCs/>
          <w:color w:val="1C283D"/>
          <w:kern w:val="36"/>
          <w:sz w:val="20"/>
          <w:szCs w:val="20"/>
          <w:lang w:eastAsia="tr-TR"/>
        </w:rPr>
      </w:pPr>
      <w:r w:rsidRPr="00AA6CD6">
        <w:rPr>
          <w:rFonts w:ascii="Times New Roman" w:eastAsia="Times New Roman" w:hAnsi="Times New Roman" w:cs="Times New Roman"/>
          <w:b/>
          <w:bCs/>
          <w:color w:val="1C283D"/>
          <w:kern w:val="36"/>
          <w:sz w:val="20"/>
          <w:szCs w:val="20"/>
          <w:lang w:eastAsia="tr-TR"/>
        </w:rPr>
        <w:t>EK-2</w:t>
      </w:r>
    </w:p>
    <w:p w:rsidR="00025D55" w:rsidRPr="00AA6CD6" w:rsidRDefault="00025D55" w:rsidP="00025D55">
      <w:pPr>
        <w:spacing w:after="0" w:line="300" w:lineRule="atLeast"/>
        <w:jc w:val="center"/>
        <w:outlineLvl w:val="1"/>
        <w:rPr>
          <w:rFonts w:ascii="Times New Roman" w:eastAsia="Times New Roman" w:hAnsi="Times New Roman" w:cs="Times New Roman"/>
          <w:b/>
          <w:bCs/>
          <w:color w:val="1C283D"/>
          <w:sz w:val="20"/>
          <w:szCs w:val="20"/>
          <w:lang w:eastAsia="tr-TR"/>
        </w:rPr>
      </w:pPr>
      <w:r w:rsidRPr="00AA6CD6">
        <w:rPr>
          <w:rFonts w:ascii="Times New Roman" w:eastAsia="Times New Roman" w:hAnsi="Times New Roman" w:cs="Times New Roman"/>
          <w:b/>
          <w:bCs/>
          <w:color w:val="1C283D"/>
          <w:sz w:val="20"/>
          <w:szCs w:val="20"/>
          <w:lang w:eastAsia="tr-TR"/>
        </w:rPr>
        <w:t>KOTA UYGULAMASI MÜRACAAT FORMU</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ind w:left="720" w:hanging="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1-       FİRMA İLE İLGİLİ BİLGİLER:</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Firma Adı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Firma Kodu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Adres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Telefon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Faks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E-mail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Firmada Çevre Sorumlusunun Adı-Soyadı:</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2- ÜRETİM, İTHALAT İLE İLGİLİ BİLGİLER</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İŞLETMEDE ÜRETİLEN, VEYA İTHAL EDİLEN PİLLERİN TÜRÜ VE MİKTARLARI</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(Bir önceki yıla ait net satış rakamları dikkate alınacaktır.)</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(Değişik Tablo) :RG 3/3/2005-25744)</w:t>
      </w:r>
      <w:r w:rsidRPr="00AA6CD6">
        <w:rPr>
          <w:rFonts w:ascii="Times New Roman" w:eastAsia="Times New Roman" w:hAnsi="Times New Roman" w:cs="Times New Roman"/>
          <w:color w:val="1C283D"/>
          <w:sz w:val="20"/>
          <w:szCs w:val="20"/>
          <w:lang w:eastAsia="tr-TR"/>
        </w:rPr>
        <w:t> </w:t>
      </w:r>
    </w:p>
    <w:tbl>
      <w:tblPr>
        <w:tblpPr w:leftFromText="181" w:rightFromText="45" w:vertAnchor="text"/>
        <w:tblW w:w="0" w:type="auto"/>
        <w:tblCellMar>
          <w:left w:w="0" w:type="dxa"/>
          <w:right w:w="0" w:type="dxa"/>
        </w:tblCellMar>
        <w:tblLook w:val="04A0"/>
      </w:tblPr>
      <w:tblGrid>
        <w:gridCol w:w="1795"/>
        <w:gridCol w:w="2340"/>
        <w:gridCol w:w="2340"/>
      </w:tblGrid>
      <w:tr w:rsidR="00025D55" w:rsidRPr="00AA6CD6" w:rsidTr="00C7489E">
        <w:trPr>
          <w:trHeight w:val="1330"/>
        </w:trPr>
        <w:tc>
          <w:tcPr>
            <w:tcW w:w="179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SIRA NO</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1.</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2.</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3.</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lastRenderedPageBreak/>
              <w:t>.</w:t>
            </w:r>
          </w:p>
        </w:tc>
        <w:tc>
          <w:tcPr>
            <w:tcW w:w="23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lastRenderedPageBreak/>
              <w:t>PİL TÜRÜ</w:t>
            </w:r>
          </w:p>
        </w:tc>
        <w:tc>
          <w:tcPr>
            <w:tcW w:w="23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TON/YIL</w:t>
            </w:r>
          </w:p>
        </w:tc>
      </w:tr>
    </w:tbl>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3- ATIK PİLLERİN YÖNETİMİ İLE İLGİLİ BİLGİLER</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A-    Atık Pil ve Akümülatörlerin Kontrolü Yönetmeliği’ne göre atık pillerin toplanması,  geri kazanılması ve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veya ihracatı amacıyla yaptığınız/yapacağınız plan,  proje ve organizasyonlar nelerdir.</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B-     Atık pillerin toplanması,  geri kazanılması ve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veya ihracatı amacıyla anlaşma yaptığınız işletmeler mevcut ise,  isim ve adreslerini belirtiniz.</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Piyasaya sürdüğünüz ürünler ithal ediliyor ise (ithalatçı firma), ihraç eden ülke ve ihracatçı firma isim ve adresi ile bu firmalardan bir önceki yılda ithal edilen pil türlerine göre ağırlık  olarak miktarlarını bu forma ekleyiniz.</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D-     </w:t>
      </w:r>
      <w:r w:rsidRPr="00AA6CD6">
        <w:rPr>
          <w:rFonts w:ascii="Times New Roman" w:eastAsia="Times New Roman" w:hAnsi="Times New Roman" w:cs="Times New Roman"/>
          <w:b/>
          <w:bCs/>
          <w:color w:val="1C283D"/>
          <w:sz w:val="20"/>
          <w:szCs w:val="20"/>
          <w:lang w:eastAsia="tr-TR"/>
        </w:rPr>
        <w:t>(Değişik :RG 3/3/2005-25744)</w:t>
      </w:r>
      <w:r w:rsidRPr="00AA6CD6">
        <w:rPr>
          <w:rFonts w:ascii="Times New Roman" w:eastAsia="Times New Roman" w:hAnsi="Times New Roman" w:cs="Times New Roman"/>
          <w:color w:val="1C283D"/>
          <w:sz w:val="20"/>
          <w:szCs w:val="20"/>
          <w:lang w:eastAsia="tr-TR"/>
        </w:rPr>
        <w:t>  Bir önceki yılın 31 Aralık itibariyle elinizde bulunan stok pil miktarlarını ve bir önceki yılın 1 Ocak ile 31 Aralık tarihleri arasında gerçekleştirdiğiniz ihracat miktarlarını bu forma ekleyiniz.</w:t>
      </w:r>
    </w:p>
    <w:p w:rsidR="00025D55" w:rsidRPr="00AA6CD6" w:rsidRDefault="00025D55" w:rsidP="00025D55">
      <w:pPr>
        <w:spacing w:after="0" w:line="300" w:lineRule="atLeast"/>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Formda verilen bilgilerin doğruluğunu kabul ederek,  bu bilgilerin yanlışlığının tespit edilmesi halinde, 2872 sayılı Çevre Kanunu’nun ilgili  maddesine göre gerçeğe aykırı belge düzenleyenlere verilecek cezaların bilgim dahilinde olduğunu belirtir; Atık Pil ve Akümülatörlerin Kontrolü Yönetmeliği’nin ilgili maddeleri uyarınca yapmış olduğumuz kota uygulaması izin başvurumuzun kabul edilmesi hususunda gereğini arz ederim.</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Firmayı Temsilen Yetkililerin</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Adı, Soyadı, Unvanı ve İmzası</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ind w:firstLine="708"/>
        <w:outlineLvl w:val="0"/>
        <w:rPr>
          <w:rFonts w:ascii="Times New Roman" w:eastAsia="Times New Roman" w:hAnsi="Times New Roman" w:cs="Times New Roman"/>
          <w:b/>
          <w:bCs/>
          <w:color w:val="1C283D"/>
          <w:kern w:val="36"/>
          <w:sz w:val="20"/>
          <w:szCs w:val="20"/>
          <w:lang w:eastAsia="tr-TR"/>
        </w:rPr>
      </w:pPr>
      <w:r w:rsidRPr="00AA6CD6">
        <w:rPr>
          <w:rFonts w:ascii="Times New Roman" w:eastAsia="Times New Roman" w:hAnsi="Times New Roman" w:cs="Times New Roman"/>
          <w:b/>
          <w:bCs/>
          <w:color w:val="1C283D"/>
          <w:kern w:val="36"/>
          <w:sz w:val="20"/>
          <w:szCs w:val="20"/>
          <w:lang w:eastAsia="tr-TR"/>
        </w:rPr>
        <w:t>EK-3</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jc w:val="center"/>
        <w:outlineLvl w:val="1"/>
        <w:rPr>
          <w:rFonts w:ascii="Times New Roman" w:eastAsia="Times New Roman" w:hAnsi="Times New Roman" w:cs="Times New Roman"/>
          <w:b/>
          <w:bCs/>
          <w:color w:val="1C283D"/>
          <w:sz w:val="20"/>
          <w:szCs w:val="20"/>
          <w:lang w:eastAsia="tr-TR"/>
        </w:rPr>
      </w:pPr>
      <w:r w:rsidRPr="00AA6CD6">
        <w:rPr>
          <w:rFonts w:ascii="Times New Roman" w:eastAsia="Times New Roman" w:hAnsi="Times New Roman" w:cs="Times New Roman"/>
          <w:b/>
          <w:bCs/>
          <w:color w:val="1C283D"/>
          <w:sz w:val="20"/>
          <w:szCs w:val="20"/>
          <w:lang w:eastAsia="tr-TR"/>
        </w:rPr>
        <w:t>DEPOZİTO UYGULAMASI MÜRACAAT FORMU</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20" w:hanging="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1-       FİRMA İLE İLGİLİ BİLGİLER:</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Firma Adı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Firma Kodu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Adres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Telefon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lastRenderedPageBreak/>
        <w:t>Faks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E-mail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Firmada Çevre Sorumlusunun Adı-Soyadı:</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2- ÜRETİM, İTHALAT İLE İLGİLİ BİLGİLER</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İŞLETMEDE ÜRETİLEN, VEYA İTHAL EDİLEN AKÜMÜLATÖRLERİN TÜRÜ VE MİKTARLARI</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(Bir önceki yıla ait net  satış rakamları dikkate alınacaktır.)</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b/>
          <w:bCs/>
          <w:color w:val="1C283D"/>
          <w:sz w:val="20"/>
          <w:szCs w:val="20"/>
          <w:lang w:eastAsia="tr-TR"/>
        </w:rPr>
        <w:t>(Değişik Tablo) :RG 3/3/2005-25744)</w:t>
      </w:r>
      <w:r w:rsidRPr="00AA6CD6">
        <w:rPr>
          <w:rFonts w:ascii="Times New Roman" w:eastAsia="Times New Roman" w:hAnsi="Times New Roman" w:cs="Times New Roman"/>
          <w:color w:val="1C283D"/>
          <w:sz w:val="20"/>
          <w:szCs w:val="20"/>
          <w:lang w:eastAsia="tr-TR"/>
        </w:rPr>
        <w:t> </w:t>
      </w:r>
    </w:p>
    <w:tbl>
      <w:tblPr>
        <w:tblpPr w:leftFromText="180" w:rightFromText="180" w:vertAnchor="text"/>
        <w:tblW w:w="8275" w:type="dxa"/>
        <w:tblCellMar>
          <w:left w:w="0" w:type="dxa"/>
          <w:right w:w="0" w:type="dxa"/>
        </w:tblCellMar>
        <w:tblLook w:val="04A0"/>
      </w:tblPr>
      <w:tblGrid>
        <w:gridCol w:w="797"/>
        <w:gridCol w:w="1722"/>
        <w:gridCol w:w="1063"/>
        <w:gridCol w:w="1776"/>
        <w:gridCol w:w="1428"/>
        <w:gridCol w:w="1489"/>
      </w:tblGrid>
      <w:tr w:rsidR="00025D55" w:rsidRPr="00AA6CD6" w:rsidTr="00C7489E">
        <w:trPr>
          <w:trHeight w:val="1330"/>
        </w:trPr>
        <w:tc>
          <w:tcPr>
            <w:tcW w:w="8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SIRA NO</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1.</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2.</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3. </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w:t>
            </w:r>
          </w:p>
          <w:p w:rsidR="00025D55" w:rsidRPr="00AA6CD6" w:rsidRDefault="00025D55" w:rsidP="00C7489E">
            <w:pPr>
              <w:spacing w:after="0" w:line="300" w:lineRule="atLeast"/>
              <w:jc w:val="both"/>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w:t>
            </w:r>
          </w:p>
        </w:tc>
        <w:tc>
          <w:tcPr>
            <w:tcW w:w="1728"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jc w:val="center"/>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AKÜMÜLATÖR TÜRÜ</w:t>
            </w:r>
          </w:p>
        </w:tc>
        <w:tc>
          <w:tcPr>
            <w:tcW w:w="1063"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jc w:val="center"/>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ADET/YIL</w:t>
            </w:r>
          </w:p>
        </w:tc>
        <w:tc>
          <w:tcPr>
            <w:tcW w:w="18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jc w:val="center"/>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ASİTSİZ (TON/YIL)</w:t>
            </w:r>
          </w:p>
        </w:tc>
        <w:tc>
          <w:tcPr>
            <w:tcW w:w="14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jc w:val="center"/>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ASİTLİ (TON/YIL)</w:t>
            </w:r>
          </w:p>
        </w:tc>
        <w:tc>
          <w:tcPr>
            <w:tcW w:w="14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300" w:lineRule="atLeast"/>
              <w:ind w:left="70" w:right="-252" w:hanging="70"/>
              <w:jc w:val="center"/>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AMPERSAAT/YIL</w:t>
            </w:r>
          </w:p>
        </w:tc>
      </w:tr>
    </w:tbl>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147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3- ATIK AKÜMÜLATÖRLERİN YÖNETİMİ İLE İLGİLİ BİLGİLER</w:t>
      </w:r>
    </w:p>
    <w:p w:rsidR="00025D55" w:rsidRPr="00AA6CD6" w:rsidRDefault="00025D55" w:rsidP="00025D55">
      <w:pPr>
        <w:spacing w:after="0" w:line="300" w:lineRule="atLeast"/>
        <w:ind w:left="36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A-    Atık Pil ve Akümülatörlerin Kontrolü Yönetmeliği’ne göre atık akümülatörlerin toplanması,  geri kazanılması ve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veya ihracatı amacıyla yaptığınız/yapacağınız plan,  proje ve organizasyonlar nelerdir.</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B-    Atık akümülatörlerin toplanması,  geri kazanılması ve </w:t>
      </w:r>
      <w:proofErr w:type="spellStart"/>
      <w:r w:rsidRPr="00AA6CD6">
        <w:rPr>
          <w:rFonts w:ascii="Times New Roman" w:eastAsia="Times New Roman" w:hAnsi="Times New Roman" w:cs="Times New Roman"/>
          <w:color w:val="1C283D"/>
          <w:sz w:val="20"/>
          <w:szCs w:val="20"/>
          <w:lang w:eastAsia="tr-TR"/>
        </w:rPr>
        <w:t>bertarafı</w:t>
      </w:r>
      <w:proofErr w:type="spellEnd"/>
      <w:r w:rsidRPr="00AA6CD6">
        <w:rPr>
          <w:rFonts w:ascii="Times New Roman" w:eastAsia="Times New Roman" w:hAnsi="Times New Roman" w:cs="Times New Roman"/>
          <w:color w:val="1C283D"/>
          <w:sz w:val="20"/>
          <w:szCs w:val="20"/>
          <w:lang w:eastAsia="tr-TR"/>
        </w:rPr>
        <w:t xml:space="preserve"> veya ihracatı amacıyla anlaşma yaptığınız işletmeler mevcut ise, isim ve adreslerini belirtiniz.</w:t>
      </w:r>
    </w:p>
    <w:p w:rsidR="00025D55" w:rsidRPr="00AA6CD6" w:rsidRDefault="00025D55" w:rsidP="00025D55">
      <w:pPr>
        <w:spacing w:after="0" w:line="300" w:lineRule="atLeast"/>
        <w:ind w:left="720" w:hanging="36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C-      Piyasaya sürdüğünüz ürünler ithal ediliyor ise (ithalatçı firma), ihraç eden ülke ve ihracatçı firma isim ve adresi ile bu firmalardan bir önceki yılda ithal edilen pil türlerine göre ağırlık  olarak miktarlarını bu forma ekleyiniz. Elinizde bulunan stok akümülatör miktarlarını bu forma ekleyiniz.</w:t>
      </w:r>
    </w:p>
    <w:p w:rsidR="00025D55" w:rsidRPr="00AA6CD6" w:rsidRDefault="00025D55" w:rsidP="00025D55">
      <w:pPr>
        <w:spacing w:after="0" w:line="300" w:lineRule="atLeast"/>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Formda verilen bilgilerin doğruluğunu kabul ederek,  bu bilgilerin yanlışlığının tespit edilmesi halinde, 2872 sayılı Çevre Kanunu’nun ilgili maddesine göre gerçeğe aykırı belge düzenleyenlere verilecek cezaların bilgim dahilinde olduğunu belirtir; Atık Pil ve Akümülatörlerin Kontrolü Yönetmeliği’nin ilgili maddeleri uyarınca yapmış olduğumuz depozito uygulaması izin başvurumuzun kabul edilmesi hususunda gereğini arz ederim.</w:t>
      </w:r>
    </w:p>
    <w:p w:rsidR="00025D55" w:rsidRPr="00AA6CD6" w:rsidRDefault="00025D55" w:rsidP="00025D55">
      <w:pPr>
        <w:spacing w:after="0" w:line="300" w:lineRule="atLeast"/>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Firmayı Temsilen Yetkililerin</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r w:rsidR="00742262">
        <w:rPr>
          <w:rFonts w:ascii="Times New Roman" w:eastAsia="Times New Roman" w:hAnsi="Times New Roman" w:cs="Times New Roman"/>
          <w:color w:val="1C283D"/>
          <w:sz w:val="20"/>
          <w:szCs w:val="20"/>
          <w:lang w:eastAsia="tr-TR"/>
        </w:rPr>
        <w:t xml:space="preserve">   Adı, Soyadı, Unvanı ve </w:t>
      </w:r>
      <w:proofErr w:type="spellStart"/>
      <w:r w:rsidR="00742262">
        <w:rPr>
          <w:rFonts w:ascii="Times New Roman" w:eastAsia="Times New Roman" w:hAnsi="Times New Roman" w:cs="Times New Roman"/>
          <w:color w:val="1C283D"/>
          <w:sz w:val="20"/>
          <w:szCs w:val="20"/>
          <w:lang w:eastAsia="tr-TR"/>
        </w:rPr>
        <w:t>İmzasr</w:t>
      </w:r>
      <w:proofErr w:type="spellEnd"/>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p>
    <w:p w:rsidR="00025D55" w:rsidRPr="00AA6CD6" w:rsidRDefault="00025D55" w:rsidP="00025D55">
      <w:pPr>
        <w:spacing w:after="0" w:line="300" w:lineRule="atLeast"/>
        <w:outlineLvl w:val="6"/>
        <w:rPr>
          <w:rFonts w:ascii="Times New Roman" w:eastAsia="Times New Roman" w:hAnsi="Times New Roman" w:cs="Times New Roman"/>
          <w:color w:val="1C283D"/>
          <w:sz w:val="20"/>
          <w:szCs w:val="20"/>
          <w:lang w:eastAsia="tr-TR"/>
        </w:rPr>
      </w:pPr>
    </w:p>
    <w:p w:rsidR="00025D55" w:rsidRPr="00AA6CD6" w:rsidRDefault="00025D55" w:rsidP="00025D55">
      <w:pPr>
        <w:spacing w:after="0" w:line="300" w:lineRule="atLeast"/>
        <w:ind w:firstLine="708"/>
        <w:outlineLvl w:val="6"/>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EK-4 A</w:t>
      </w:r>
    </w:p>
    <w:p w:rsidR="00025D55" w:rsidRPr="00AA6CD6" w:rsidRDefault="00025D55" w:rsidP="00025D55">
      <w:pPr>
        <w:spacing w:after="0" w:line="300" w:lineRule="atLeast"/>
        <w:ind w:firstLine="720"/>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firstLine="708"/>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Almış olduğunuz ürün,  kullanım süresi dolup, atık haline geldiğinde insan ve çevre sağlığının korunması amacıyla en yakınınızda bulunan atık pil/akümülatör geçici depolama, geri kazanım veya bertaraf tesisine teslim edilmesi gerekmektedir. Bu amaçla;</w:t>
      </w:r>
    </w:p>
    <w:p w:rsidR="00025D55" w:rsidRPr="00AA6CD6" w:rsidRDefault="00025D55" w:rsidP="00025D55">
      <w:pPr>
        <w:spacing w:after="0" w:line="300" w:lineRule="atLeast"/>
        <w:ind w:firstLine="72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1-Atık pil/akümülatörünüzü sızdırmaz, kaplarla donatılmış ürünlerinizin satıldığı noktalara veya kabul edilen diğer noktalara teslim ediniz.</w:t>
      </w:r>
    </w:p>
    <w:p w:rsidR="00025D55" w:rsidRPr="00AA6CD6" w:rsidRDefault="00025D55" w:rsidP="00025D55">
      <w:pPr>
        <w:spacing w:after="0" w:line="300" w:lineRule="atLeast"/>
        <w:ind w:firstLine="72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xml:space="preserve">2- Atık pil/akümülatörünüzü evsel ve/veya diğer atıklarla karıştırmayınız, kesinlikle toprağa, suya, kanalizasyon sistemine, çöp </w:t>
      </w:r>
      <w:proofErr w:type="spellStart"/>
      <w:r w:rsidRPr="00AA6CD6">
        <w:rPr>
          <w:rFonts w:ascii="Times New Roman" w:eastAsia="Times New Roman" w:hAnsi="Times New Roman" w:cs="Times New Roman"/>
          <w:color w:val="1C283D"/>
          <w:sz w:val="20"/>
          <w:szCs w:val="20"/>
          <w:lang w:eastAsia="tr-TR"/>
        </w:rPr>
        <w:t>konteynerine</w:t>
      </w:r>
      <w:proofErr w:type="spellEnd"/>
      <w:r w:rsidRPr="00AA6CD6">
        <w:rPr>
          <w:rFonts w:ascii="Times New Roman" w:eastAsia="Times New Roman" w:hAnsi="Times New Roman" w:cs="Times New Roman"/>
          <w:color w:val="1C283D"/>
          <w:sz w:val="20"/>
          <w:szCs w:val="20"/>
          <w:lang w:eastAsia="tr-TR"/>
        </w:rPr>
        <w:t xml:space="preserve"> v.b. ortama dökmeyiniz, soba ve kazanlarda yakmayınız.</w:t>
      </w:r>
    </w:p>
    <w:p w:rsidR="00025D55" w:rsidRPr="00AA6CD6" w:rsidRDefault="00025D55" w:rsidP="00025D55">
      <w:pPr>
        <w:spacing w:after="0" w:line="300" w:lineRule="atLeast"/>
        <w:ind w:firstLine="720"/>
        <w:jc w:val="both"/>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3- Atık pil/akümülatörünüzü gelişigüzel herhangi bir yere bırakmayınız, bunları çocuklardan uzak tutunuz ve atık pilinizi en yakın  toplama noktasına teslim ediniz.</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742262"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firstLine="708"/>
        <w:outlineLvl w:val="0"/>
        <w:rPr>
          <w:rFonts w:ascii="Times New Roman" w:eastAsia="Times New Roman" w:hAnsi="Times New Roman" w:cs="Times New Roman"/>
          <w:b/>
          <w:bCs/>
          <w:color w:val="1C283D"/>
          <w:kern w:val="36"/>
          <w:sz w:val="20"/>
          <w:szCs w:val="20"/>
          <w:lang w:eastAsia="tr-TR"/>
        </w:rPr>
      </w:pPr>
      <w:r w:rsidRPr="00AA6CD6">
        <w:rPr>
          <w:rFonts w:ascii="Times New Roman" w:eastAsia="Times New Roman" w:hAnsi="Times New Roman" w:cs="Times New Roman"/>
          <w:b/>
          <w:bCs/>
          <w:color w:val="1C283D"/>
          <w:kern w:val="36"/>
          <w:sz w:val="20"/>
          <w:szCs w:val="20"/>
          <w:lang w:eastAsia="tr-TR"/>
        </w:rPr>
        <w:t>EK-4 B</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Atık akümülatörünüzün içindeki asitli sıvıyı toprağa, suya, kanalizasyona  dökmeyiniz.</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Atık akümülatörünüzün plastik kısımlarını soba ve kazanlarda yakmayınız.</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Atık akümülatörleri çocuklardan uzak tutunuz.</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742262">
      <w:pPr>
        <w:spacing w:after="0" w:line="300" w:lineRule="atLeast"/>
        <w:rPr>
          <w:rFonts w:ascii="Times New Roman" w:eastAsia="Times New Roman" w:hAnsi="Times New Roman" w:cs="Times New Roman"/>
          <w:b/>
          <w:bCs/>
          <w:color w:val="1C283D"/>
          <w:kern w:val="36"/>
          <w:sz w:val="20"/>
          <w:szCs w:val="20"/>
          <w:lang w:eastAsia="tr-TR"/>
        </w:rPr>
      </w:pP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b/>
          <w:bCs/>
          <w:color w:val="1C283D"/>
          <w:kern w:val="36"/>
          <w:sz w:val="20"/>
          <w:szCs w:val="20"/>
          <w:lang w:eastAsia="tr-TR"/>
        </w:rPr>
        <w:t> </w:t>
      </w:r>
    </w:p>
    <w:p w:rsidR="00025D55" w:rsidRPr="00AA6CD6" w:rsidRDefault="00025D55" w:rsidP="00025D55">
      <w:pPr>
        <w:spacing w:after="0" w:line="300" w:lineRule="atLeast"/>
        <w:ind w:firstLine="708"/>
        <w:outlineLvl w:val="0"/>
        <w:rPr>
          <w:rFonts w:ascii="Times New Roman" w:eastAsia="Times New Roman" w:hAnsi="Times New Roman" w:cs="Times New Roman"/>
          <w:b/>
          <w:bCs/>
          <w:color w:val="1C283D"/>
          <w:kern w:val="36"/>
          <w:sz w:val="20"/>
          <w:szCs w:val="20"/>
          <w:lang w:eastAsia="tr-TR"/>
        </w:rPr>
      </w:pPr>
      <w:r w:rsidRPr="00AA6CD6">
        <w:rPr>
          <w:rFonts w:ascii="Times New Roman" w:eastAsia="Times New Roman" w:hAnsi="Times New Roman" w:cs="Times New Roman"/>
          <w:b/>
          <w:bCs/>
          <w:color w:val="1C283D"/>
          <w:kern w:val="36"/>
          <w:sz w:val="20"/>
          <w:szCs w:val="20"/>
          <w:lang w:eastAsia="tr-TR"/>
        </w:rPr>
        <w:t>EK-5 (Mülga:RG-5/11/2013-28812)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firstLine="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EK-6</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b/>
          <w:bCs/>
          <w:color w:val="1C283D"/>
          <w:sz w:val="20"/>
          <w:szCs w:val="20"/>
          <w:lang w:eastAsia="tr-TR"/>
        </w:rPr>
        <w:t>(Mülga:R.G-30/3/2010-27537) </w:t>
      </w:r>
      <w:r w:rsidRPr="00AA6CD6">
        <w:rPr>
          <w:rFonts w:ascii="Times New Roman" w:eastAsia="Times New Roman" w:hAnsi="Times New Roman" w:cs="Times New Roman"/>
          <w:b/>
          <w:bCs/>
          <w:color w:val="1C283D"/>
          <w:sz w:val="20"/>
          <w:szCs w:val="20"/>
          <w:vertAlign w:val="superscript"/>
          <w:lang w:eastAsia="tr-TR"/>
        </w:rPr>
        <w:t>(1)</w:t>
      </w:r>
    </w:p>
    <w:p w:rsidR="00025D55" w:rsidRPr="00742262" w:rsidRDefault="00025D55" w:rsidP="00742262">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r w:rsidRPr="00AA6CD6">
        <w:rPr>
          <w:rFonts w:ascii="Times New Roman" w:eastAsia="Times New Roman" w:hAnsi="Times New Roman" w:cs="Times New Roman"/>
          <w:b/>
          <w:bCs/>
          <w:color w:val="1C283D"/>
          <w:sz w:val="20"/>
          <w:szCs w:val="20"/>
          <w:lang w:eastAsia="tr-TR"/>
        </w:rPr>
        <w:t> </w:t>
      </w:r>
    </w:p>
    <w:p w:rsidR="00025D55" w:rsidRPr="00742262" w:rsidRDefault="00025D55" w:rsidP="00742262">
      <w:pPr>
        <w:spacing w:after="0" w:line="300" w:lineRule="atLeast"/>
        <w:ind w:firstLine="708"/>
        <w:outlineLvl w:val="3"/>
        <w:rPr>
          <w:rFonts w:ascii="Times New Roman" w:eastAsia="Times New Roman" w:hAnsi="Times New Roman" w:cs="Times New Roman"/>
          <w:b/>
          <w:bCs/>
          <w:color w:val="1C283D"/>
          <w:sz w:val="20"/>
          <w:szCs w:val="20"/>
          <w:lang w:eastAsia="tr-TR"/>
        </w:rPr>
      </w:pPr>
      <w:r w:rsidRPr="00AA6CD6">
        <w:rPr>
          <w:rFonts w:ascii="Times New Roman" w:eastAsia="Times New Roman" w:hAnsi="Times New Roman" w:cs="Times New Roman"/>
          <w:b/>
          <w:bCs/>
          <w:color w:val="1C283D"/>
          <w:sz w:val="20"/>
          <w:szCs w:val="20"/>
          <w:lang w:eastAsia="tr-TR"/>
        </w:rPr>
        <w:t>EK-7   (Mülga:RG-30/3/2010-27537) </w:t>
      </w:r>
      <w:r w:rsidRPr="00AA6CD6">
        <w:rPr>
          <w:rFonts w:ascii="Times New Roman" w:eastAsia="Times New Roman" w:hAnsi="Times New Roman" w:cs="Times New Roman"/>
          <w:b/>
          <w:bCs/>
          <w:color w:val="1C283D"/>
          <w:sz w:val="20"/>
          <w:szCs w:val="20"/>
          <w:vertAlign w:val="superscript"/>
          <w:lang w:eastAsia="tr-TR"/>
        </w:rPr>
        <w:t>(1)</w:t>
      </w:r>
    </w:p>
    <w:p w:rsidR="00025D55" w:rsidRPr="00AA6CD6" w:rsidRDefault="00025D55" w:rsidP="00742262">
      <w:pPr>
        <w:spacing w:after="0" w:line="300" w:lineRule="atLeast"/>
        <w:rPr>
          <w:rFonts w:ascii="Times New Roman" w:eastAsia="Times New Roman" w:hAnsi="Times New Roman" w:cs="Times New Roman"/>
          <w:b/>
          <w:bCs/>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ind w:firstLine="708"/>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EK-8</w:t>
      </w:r>
    </w:p>
    <w:p w:rsidR="00025D55" w:rsidRPr="00AA6CD6" w:rsidRDefault="00025D55" w:rsidP="00742262">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p w:rsidR="00025D55" w:rsidRPr="00AA6CD6" w:rsidRDefault="00025D55" w:rsidP="00025D55">
      <w:pPr>
        <w:spacing w:after="0" w:line="300" w:lineRule="atLeast"/>
        <w:jc w:val="center"/>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ATIK PİLLERİN KARIŞIK TOPLANMASI HALİNDE KOTA MİKTARI HESABI</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T1: Piyasaya Sürülen I. Grup Pil Miktarı (ton/yıl)</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T2: Piyasaya Sürülen II. Grup Pil Miktarı (ton/yıl)</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K1: I. Grup Pillerin Kota Oranı</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w:t>
      </w: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color w:val="1C283D"/>
          <w:sz w:val="20"/>
          <w:szCs w:val="20"/>
          <w:lang w:eastAsia="tr-TR"/>
        </w:rPr>
        <w:t>                K2: II. Grup Pillerin Kota Oranı</w:t>
      </w:r>
      <w:bookmarkStart w:id="0" w:name="_GoBack"/>
      <w:bookmarkEnd w:id="0"/>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p>
    <w:p w:rsidR="00025D55" w:rsidRPr="00AA6CD6" w:rsidRDefault="00025D55" w:rsidP="00025D55">
      <w:pPr>
        <w:spacing w:after="0" w:line="300" w:lineRule="atLeast"/>
        <w:rPr>
          <w:rFonts w:ascii="Times New Roman" w:eastAsia="Times New Roman" w:hAnsi="Times New Roman" w:cs="Times New Roman"/>
          <w:color w:val="1C283D"/>
          <w:sz w:val="20"/>
          <w:szCs w:val="20"/>
          <w:lang w:eastAsia="tr-TR"/>
        </w:rPr>
      </w:pPr>
      <w:r w:rsidRPr="00AA6CD6">
        <w:rPr>
          <w:rFonts w:ascii="Times New Roman" w:eastAsia="Times New Roman" w:hAnsi="Times New Roman" w:cs="Times New Roman"/>
          <w:b/>
          <w:bCs/>
          <w:color w:val="1C283D"/>
          <w:sz w:val="20"/>
          <w:szCs w:val="20"/>
          <w:lang w:eastAsia="tr-TR"/>
        </w:rPr>
        <w:t> </w:t>
      </w:r>
    </w:p>
    <w:tbl>
      <w:tblPr>
        <w:tblW w:w="0" w:type="auto"/>
        <w:tblInd w:w="3670" w:type="dxa"/>
        <w:tblCellMar>
          <w:left w:w="0" w:type="dxa"/>
          <w:right w:w="0" w:type="dxa"/>
        </w:tblCellMar>
        <w:tblLook w:val="04A0"/>
      </w:tblPr>
      <w:tblGrid>
        <w:gridCol w:w="4320"/>
      </w:tblGrid>
      <w:tr w:rsidR="00025D55" w:rsidRPr="00AA6CD6" w:rsidTr="00C7489E">
        <w:tc>
          <w:tcPr>
            <w:tcW w:w="432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b/>
                <w:bCs/>
                <w:sz w:val="20"/>
                <w:szCs w:val="20"/>
                <w:lang w:eastAsia="tr-TR"/>
              </w:rPr>
              <w:t> </w:t>
            </w:r>
          </w:p>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b/>
                <w:bCs/>
                <w:sz w:val="20"/>
                <w:szCs w:val="20"/>
                <w:lang w:eastAsia="tr-TR"/>
              </w:rPr>
              <w:t>                                     </w:t>
            </w:r>
            <w:r w:rsidRPr="00AA6CD6">
              <w:rPr>
                <w:rFonts w:ascii="Times New Roman" w:eastAsia="Times New Roman" w:hAnsi="Times New Roman" w:cs="Times New Roman"/>
                <w:sz w:val="20"/>
                <w:szCs w:val="20"/>
                <w:lang w:eastAsia="tr-TR"/>
              </w:rPr>
              <w:t>T1.K1 + T2.K2</w:t>
            </w:r>
          </w:p>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Genel Kota Oranı :  ---------------------------  X 100</w:t>
            </w:r>
          </w:p>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b/>
                <w:bCs/>
                <w:sz w:val="20"/>
                <w:szCs w:val="20"/>
                <w:lang w:eastAsia="tr-TR"/>
              </w:rPr>
              <w:t>                                           </w:t>
            </w:r>
            <w:r w:rsidRPr="00AA6CD6">
              <w:rPr>
                <w:rFonts w:ascii="Times New Roman" w:eastAsia="Times New Roman" w:hAnsi="Times New Roman" w:cs="Times New Roman"/>
                <w:sz w:val="20"/>
                <w:szCs w:val="20"/>
                <w:lang w:eastAsia="tr-TR"/>
              </w:rPr>
              <w:t>T1 + T2</w:t>
            </w:r>
          </w:p>
          <w:p w:rsidR="00025D55" w:rsidRPr="00AA6CD6" w:rsidRDefault="00025D55" w:rsidP="00C7489E">
            <w:pPr>
              <w:spacing w:after="0" w:line="240" w:lineRule="auto"/>
              <w:rPr>
                <w:rFonts w:ascii="Times New Roman" w:eastAsia="Times New Roman" w:hAnsi="Times New Roman" w:cs="Times New Roman"/>
                <w:sz w:val="20"/>
                <w:szCs w:val="20"/>
                <w:lang w:eastAsia="tr-TR"/>
              </w:rPr>
            </w:pPr>
            <w:r w:rsidRPr="00AA6CD6">
              <w:rPr>
                <w:rFonts w:ascii="Times New Roman" w:eastAsia="Times New Roman" w:hAnsi="Times New Roman" w:cs="Times New Roman"/>
                <w:sz w:val="20"/>
                <w:szCs w:val="20"/>
                <w:lang w:eastAsia="tr-TR"/>
              </w:rPr>
              <w:t> </w:t>
            </w:r>
          </w:p>
        </w:tc>
      </w:tr>
    </w:tbl>
    <w:p w:rsidR="00535F32" w:rsidRPr="00AA6CD6" w:rsidRDefault="00535F32">
      <w:pPr>
        <w:rPr>
          <w:rFonts w:ascii="Times New Roman" w:hAnsi="Times New Roman" w:cs="Times New Roman"/>
          <w:sz w:val="20"/>
          <w:szCs w:val="20"/>
        </w:rPr>
      </w:pPr>
    </w:p>
    <w:sectPr w:rsidR="00535F32" w:rsidRPr="00AA6CD6" w:rsidSect="0063478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25D55"/>
    <w:rsid w:val="00025D55"/>
    <w:rsid w:val="00535F32"/>
    <w:rsid w:val="0063478B"/>
    <w:rsid w:val="00742262"/>
    <w:rsid w:val="00AA6CD6"/>
    <w:rsid w:val="00D261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D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6343</Words>
  <Characters>36161</Characters>
  <Application>Microsoft Office Word</Application>
  <DocSecurity>4</DocSecurity>
  <Lines>301</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Meltem Bölüm</dc:creator>
  <cp:lastModifiedBy>User</cp:lastModifiedBy>
  <cp:revision>2</cp:revision>
  <dcterms:created xsi:type="dcterms:W3CDTF">2014-05-20T06:51:00Z</dcterms:created>
  <dcterms:modified xsi:type="dcterms:W3CDTF">2014-05-20T06:51:00Z</dcterms:modified>
</cp:coreProperties>
</file>