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27422C" w:rsidRPr="0027422C" w:rsidTr="0027422C">
        <w:trPr>
          <w:jc w:val="center"/>
        </w:trPr>
        <w:tc>
          <w:tcPr>
            <w:tcW w:w="9104" w:type="dxa"/>
            <w:hideMark/>
          </w:tcPr>
          <w:tbl>
            <w:tblPr>
              <w:tblW w:w="8789" w:type="dxa"/>
              <w:jc w:val="center"/>
              <w:tblLook w:val="01E0"/>
            </w:tblPr>
            <w:tblGrid>
              <w:gridCol w:w="2931"/>
              <w:gridCol w:w="2931"/>
              <w:gridCol w:w="2927"/>
            </w:tblGrid>
            <w:tr w:rsidR="0027422C" w:rsidRPr="0027422C">
              <w:trPr>
                <w:trHeight w:val="317"/>
                <w:jc w:val="center"/>
              </w:trPr>
              <w:tc>
                <w:tcPr>
                  <w:tcW w:w="2931" w:type="dxa"/>
                  <w:tcBorders>
                    <w:top w:val="nil"/>
                    <w:left w:val="nil"/>
                    <w:bottom w:val="single" w:sz="4" w:space="0" w:color="660066"/>
                    <w:right w:val="nil"/>
                  </w:tcBorders>
                  <w:vAlign w:val="center"/>
                  <w:hideMark/>
                </w:tcPr>
                <w:p w:rsidR="0027422C" w:rsidRPr="0027422C" w:rsidRDefault="0027422C" w:rsidP="0027422C">
                  <w:pPr>
                    <w:tabs>
                      <w:tab w:val="left" w:pos="567"/>
                      <w:tab w:val="center" w:pos="994"/>
                      <w:tab w:val="center" w:pos="3543"/>
                      <w:tab w:val="right" w:pos="6520"/>
                    </w:tabs>
                    <w:spacing w:line="240" w:lineRule="exact"/>
                    <w:rPr>
                      <w:rFonts w:ascii="Arial" w:hAnsi="Arial" w:cs="Arial"/>
                      <w:sz w:val="16"/>
                      <w:szCs w:val="16"/>
                      <w:lang w:val="tr-TR" w:eastAsia="tr-TR"/>
                    </w:rPr>
                  </w:pPr>
                  <w:r w:rsidRPr="0027422C">
                    <w:rPr>
                      <w:rFonts w:ascii="Arial" w:hAnsi="Arial" w:cs="Arial"/>
                      <w:sz w:val="16"/>
                      <w:szCs w:val="16"/>
                      <w:lang w:val="tr-TR" w:eastAsia="tr-TR"/>
                    </w:rPr>
                    <w:t>25 Ocak 2017 ÇARŞAMBA</w:t>
                  </w:r>
                </w:p>
              </w:tc>
              <w:tc>
                <w:tcPr>
                  <w:tcW w:w="2931" w:type="dxa"/>
                  <w:tcBorders>
                    <w:top w:val="nil"/>
                    <w:left w:val="nil"/>
                    <w:bottom w:val="single" w:sz="4" w:space="0" w:color="660066"/>
                    <w:right w:val="nil"/>
                  </w:tcBorders>
                  <w:vAlign w:val="center"/>
                  <w:hideMark/>
                </w:tcPr>
                <w:p w:rsidR="0027422C" w:rsidRPr="0027422C" w:rsidRDefault="0027422C" w:rsidP="0027422C">
                  <w:pPr>
                    <w:tabs>
                      <w:tab w:val="left" w:pos="567"/>
                      <w:tab w:val="center" w:pos="994"/>
                      <w:tab w:val="center" w:pos="3543"/>
                      <w:tab w:val="right" w:pos="6520"/>
                    </w:tabs>
                    <w:spacing w:line="240" w:lineRule="exact"/>
                    <w:jc w:val="center"/>
                    <w:rPr>
                      <w:rFonts w:ascii="Palatino Linotype" w:hAnsi="Palatino Linotype"/>
                      <w:b/>
                      <w:color w:val="800080"/>
                      <w:lang w:val="tr-TR" w:eastAsia="tr-TR"/>
                    </w:rPr>
                  </w:pPr>
                  <w:r w:rsidRPr="0027422C">
                    <w:rPr>
                      <w:rFonts w:ascii="Palatino Linotype" w:hAnsi="Palatino Linotype"/>
                      <w:b/>
                      <w:color w:val="800080"/>
                      <w:lang w:val="tr-TR" w:eastAsia="tr-TR"/>
                    </w:rPr>
                    <w:t>Resmî Gazete</w:t>
                  </w:r>
                </w:p>
              </w:tc>
              <w:tc>
                <w:tcPr>
                  <w:tcW w:w="2927" w:type="dxa"/>
                  <w:tcBorders>
                    <w:top w:val="nil"/>
                    <w:left w:val="nil"/>
                    <w:bottom w:val="single" w:sz="4" w:space="0" w:color="660066"/>
                    <w:right w:val="nil"/>
                  </w:tcBorders>
                  <w:vAlign w:val="center"/>
                  <w:hideMark/>
                </w:tcPr>
                <w:p w:rsidR="0027422C" w:rsidRPr="0027422C" w:rsidRDefault="0027422C" w:rsidP="0027422C">
                  <w:pPr>
                    <w:spacing w:before="100" w:beforeAutospacing="1" w:after="100" w:afterAutospacing="1"/>
                    <w:jc w:val="right"/>
                    <w:rPr>
                      <w:rFonts w:ascii="Arial" w:hAnsi="Arial" w:cs="Arial"/>
                      <w:sz w:val="16"/>
                      <w:szCs w:val="16"/>
                      <w:lang w:val="tr-TR" w:eastAsia="tr-TR"/>
                    </w:rPr>
                  </w:pPr>
                  <w:r w:rsidRPr="0027422C">
                    <w:rPr>
                      <w:rFonts w:ascii="Arial" w:hAnsi="Arial" w:cs="Arial"/>
                      <w:sz w:val="16"/>
                      <w:szCs w:val="16"/>
                      <w:lang w:val="tr-TR" w:eastAsia="tr-TR"/>
                    </w:rPr>
                    <w:t>Sayı : 29959</w:t>
                  </w:r>
                </w:p>
              </w:tc>
            </w:tr>
            <w:tr w:rsidR="0027422C" w:rsidRPr="0027422C">
              <w:trPr>
                <w:trHeight w:val="480"/>
                <w:jc w:val="center"/>
              </w:trPr>
              <w:tc>
                <w:tcPr>
                  <w:tcW w:w="8789" w:type="dxa"/>
                  <w:gridSpan w:val="3"/>
                  <w:vAlign w:val="center"/>
                  <w:hideMark/>
                </w:tcPr>
                <w:p w:rsidR="0027422C" w:rsidRPr="0027422C" w:rsidRDefault="0027422C" w:rsidP="0027422C">
                  <w:pPr>
                    <w:spacing w:before="100" w:beforeAutospacing="1" w:after="100" w:afterAutospacing="1"/>
                    <w:jc w:val="center"/>
                    <w:rPr>
                      <w:rFonts w:ascii="Arial" w:hAnsi="Arial" w:cs="Arial"/>
                      <w:b/>
                      <w:color w:val="000080"/>
                      <w:sz w:val="18"/>
                      <w:szCs w:val="18"/>
                      <w:lang w:val="tr-TR" w:eastAsia="tr-TR"/>
                    </w:rPr>
                  </w:pPr>
                  <w:r w:rsidRPr="0027422C">
                    <w:rPr>
                      <w:rFonts w:ascii="Arial" w:hAnsi="Arial" w:cs="Arial"/>
                      <w:b/>
                      <w:color w:val="000080"/>
                      <w:sz w:val="18"/>
                      <w:szCs w:val="18"/>
                      <w:lang w:val="tr-TR" w:eastAsia="tr-TR"/>
                    </w:rPr>
                    <w:t>TEBLİĞ</w:t>
                  </w:r>
                </w:p>
              </w:tc>
            </w:tr>
            <w:tr w:rsidR="0027422C" w:rsidRPr="0027422C">
              <w:trPr>
                <w:trHeight w:val="480"/>
                <w:jc w:val="center"/>
              </w:trPr>
              <w:tc>
                <w:tcPr>
                  <w:tcW w:w="8789" w:type="dxa"/>
                  <w:gridSpan w:val="3"/>
                  <w:vAlign w:val="center"/>
                  <w:hideMark/>
                </w:tcPr>
                <w:p w:rsidR="0027422C" w:rsidRPr="0027422C" w:rsidRDefault="0027422C" w:rsidP="0027422C">
                  <w:pPr>
                    <w:tabs>
                      <w:tab w:val="left" w:pos="566"/>
                    </w:tabs>
                    <w:spacing w:line="240" w:lineRule="exact"/>
                    <w:ind w:firstLine="566"/>
                    <w:jc w:val="both"/>
                    <w:rPr>
                      <w:sz w:val="18"/>
                      <w:szCs w:val="18"/>
                      <w:u w:val="single"/>
                      <w:lang w:val="tr-TR" w:eastAsia="tr-TR"/>
                    </w:rPr>
                  </w:pPr>
                  <w:r w:rsidRPr="0027422C">
                    <w:rPr>
                      <w:sz w:val="18"/>
                      <w:szCs w:val="18"/>
                      <w:u w:val="single"/>
                      <w:lang w:val="tr-TR" w:eastAsia="tr-TR"/>
                    </w:rPr>
                    <w:t>Kamu İhale Kurumundan:</w:t>
                  </w:r>
                </w:p>
                <w:p w:rsidR="0027422C" w:rsidRPr="0027422C" w:rsidRDefault="0027422C" w:rsidP="0027422C">
                  <w:pPr>
                    <w:tabs>
                      <w:tab w:val="left" w:pos="566"/>
                    </w:tabs>
                    <w:spacing w:before="56" w:line="240" w:lineRule="exact"/>
                    <w:jc w:val="center"/>
                    <w:rPr>
                      <w:b/>
                      <w:bCs/>
                      <w:sz w:val="18"/>
                      <w:szCs w:val="18"/>
                      <w:lang w:val="tr-TR" w:eastAsia="tr-TR"/>
                    </w:rPr>
                  </w:pPr>
                  <w:r w:rsidRPr="0027422C">
                    <w:rPr>
                      <w:b/>
                      <w:bCs/>
                      <w:sz w:val="18"/>
                      <w:szCs w:val="18"/>
                      <w:lang w:val="tr-TR" w:eastAsia="tr-TR"/>
                    </w:rPr>
                    <w:t>İHALELERE YÖNELİK BAŞVURULAR HAKKINDA TEBLİĞDE</w:t>
                  </w:r>
                </w:p>
                <w:p w:rsidR="0027422C" w:rsidRPr="0027422C" w:rsidRDefault="0027422C" w:rsidP="0027422C">
                  <w:pPr>
                    <w:tabs>
                      <w:tab w:val="left" w:pos="566"/>
                    </w:tabs>
                    <w:spacing w:after="170" w:line="240" w:lineRule="exact"/>
                    <w:jc w:val="center"/>
                    <w:rPr>
                      <w:b/>
                      <w:bCs/>
                      <w:sz w:val="18"/>
                      <w:szCs w:val="18"/>
                      <w:lang w:val="tr-TR" w:eastAsia="tr-TR"/>
                    </w:rPr>
                  </w:pPr>
                  <w:r w:rsidRPr="0027422C">
                    <w:rPr>
                      <w:b/>
                      <w:bCs/>
                      <w:sz w:val="18"/>
                      <w:szCs w:val="18"/>
                      <w:lang w:val="tr-TR" w:eastAsia="tr-TR"/>
                    </w:rPr>
                    <w:t>DEĞİŞİKLİK YAPILMASINA DAİR TEBLİĞ</w:t>
                  </w:r>
                </w:p>
                <w:p w:rsidR="0027422C" w:rsidRPr="0027422C" w:rsidRDefault="0027422C" w:rsidP="0027422C">
                  <w:pPr>
                    <w:spacing w:before="100" w:beforeAutospacing="1" w:after="100" w:afterAutospacing="1" w:line="240" w:lineRule="exact"/>
                    <w:rPr>
                      <w:sz w:val="18"/>
                      <w:szCs w:val="18"/>
                      <w:lang w:val="tr-TR" w:eastAsia="tr-TR"/>
                    </w:rPr>
                  </w:pPr>
                  <w:r w:rsidRPr="0027422C">
                    <w:rPr>
                      <w:b/>
                      <w:bCs/>
                      <w:sz w:val="18"/>
                      <w:szCs w:val="18"/>
                      <w:lang w:val="tr-TR" w:eastAsia="tr-TR"/>
                    </w:rPr>
                    <w:t xml:space="preserve">MADDE 1 – </w:t>
                  </w:r>
                  <w:r w:rsidRPr="0027422C">
                    <w:rPr>
                      <w:sz w:val="18"/>
                      <w:szCs w:val="18"/>
                      <w:lang w:val="tr-TR" w:eastAsia="tr-TR"/>
                    </w:rPr>
                    <w:t>28/1/2009 tarihli ve 27124 sayılı Resmî Gazete’de yayımlanan İhalelere Yönelik Başvurular Hakkında Tebliğin 11 inci maddesinin ikinci fıkrasında yer alan “başvuru teminatının Kurum hesaplarına yatırıldığına dair belgenin,” ibaresinden sonra gelmek üzere “idareye verilen şikayet dilekçesinin bir örneğinin,” ibaresi eklenmiştir.</w:t>
                  </w:r>
                </w:p>
                <w:p w:rsidR="0027422C" w:rsidRPr="0027422C" w:rsidRDefault="0027422C" w:rsidP="0027422C">
                  <w:pPr>
                    <w:spacing w:before="100" w:beforeAutospacing="1" w:after="100" w:afterAutospacing="1" w:line="240" w:lineRule="exact"/>
                    <w:rPr>
                      <w:sz w:val="18"/>
                      <w:szCs w:val="18"/>
                      <w:lang w:val="tr-TR" w:eastAsia="tr-TR"/>
                    </w:rPr>
                  </w:pPr>
                  <w:r w:rsidRPr="0027422C">
                    <w:rPr>
                      <w:b/>
                      <w:sz w:val="18"/>
                      <w:szCs w:val="18"/>
                      <w:lang w:val="tr-TR" w:eastAsia="tr-TR"/>
                    </w:rPr>
                    <w:t xml:space="preserve">MADDE 2 – </w:t>
                  </w:r>
                  <w:r w:rsidRPr="0027422C">
                    <w:rPr>
                      <w:sz w:val="18"/>
                      <w:szCs w:val="18"/>
                      <w:lang w:val="tr-TR" w:eastAsia="tr-TR"/>
                    </w:rPr>
                    <w:t>Aynı Tebliğin Ek-1’inde yer alan Şikayet Başvuru Dilekçesi Örneğinin Ekler kısmında yer alan Not başlığı altına “3- İlana ve ön yeterlik veya ihale dokümanına yönelik başvurularda, şikayet dilekçesi ekine ihale konusu alanda faaliyet gösterildiğine ilişkin belge eklenmesi zorunludur.” açıklaması eklenmiştir.</w:t>
                  </w:r>
                </w:p>
                <w:p w:rsidR="0027422C" w:rsidRPr="0027422C" w:rsidRDefault="0027422C" w:rsidP="0027422C">
                  <w:pPr>
                    <w:spacing w:before="100" w:beforeAutospacing="1" w:after="100" w:afterAutospacing="1" w:line="240" w:lineRule="exact"/>
                    <w:rPr>
                      <w:sz w:val="18"/>
                      <w:szCs w:val="18"/>
                      <w:lang w:val="tr-TR" w:eastAsia="tr-TR"/>
                    </w:rPr>
                  </w:pPr>
                  <w:r w:rsidRPr="0027422C">
                    <w:rPr>
                      <w:b/>
                      <w:sz w:val="18"/>
                      <w:szCs w:val="18"/>
                      <w:lang w:val="tr-TR" w:eastAsia="tr-TR"/>
                    </w:rPr>
                    <w:t xml:space="preserve">MADDE 3 – </w:t>
                  </w:r>
                  <w:r w:rsidRPr="0027422C">
                    <w:rPr>
                      <w:sz w:val="18"/>
                      <w:szCs w:val="18"/>
                      <w:lang w:val="tr-TR" w:eastAsia="tr-TR"/>
                    </w:rPr>
                    <w:t xml:space="preserve">Aynı Tebliğin Ek-2’sinde yer alan </w:t>
                  </w:r>
                  <w:proofErr w:type="spellStart"/>
                  <w:r w:rsidRPr="0027422C">
                    <w:rPr>
                      <w:sz w:val="18"/>
                      <w:szCs w:val="18"/>
                      <w:lang w:val="tr-TR" w:eastAsia="tr-TR"/>
                    </w:rPr>
                    <w:t>İtirazen</w:t>
                  </w:r>
                  <w:proofErr w:type="spellEnd"/>
                  <w:r w:rsidRPr="0027422C">
                    <w:rPr>
                      <w:sz w:val="18"/>
                      <w:szCs w:val="18"/>
                      <w:lang w:val="tr-TR" w:eastAsia="tr-TR"/>
                    </w:rPr>
                    <w:t xml:space="preserve">  Şikayet Başvuru Dilekçesi Örneğinin Ekler kısmının Temsile Yetkili Olunduğuna Dair Belgeler başlıklı bölümünün (a) alt başlığına “4- Başvurunun ortak girişim tarafından yapılması halinde: Ortak girişim beyannamesinin veya sözleşmesinin aslı veya avukat ya da noter onaylı sureti, özel ortak tarafından yapılan başvurularda ise ayrıca özel ortağa temsil yetkisi verildiğine ilişkin belge” açıklaması, (b) alt başlığına ise “3- Avukat aracılığı ile başvurmaları halinde: </w:t>
                  </w:r>
                  <w:proofErr w:type="spellStart"/>
                  <w:r w:rsidRPr="0027422C">
                    <w:rPr>
                      <w:sz w:val="18"/>
                      <w:szCs w:val="18"/>
                      <w:lang w:val="tr-TR" w:eastAsia="tr-TR"/>
                    </w:rPr>
                    <w:t>İtirazen</w:t>
                  </w:r>
                  <w:proofErr w:type="spellEnd"/>
                  <w:r w:rsidRPr="0027422C">
                    <w:rPr>
                      <w:sz w:val="18"/>
                      <w:szCs w:val="18"/>
                      <w:lang w:val="tr-TR" w:eastAsia="tr-TR"/>
                    </w:rPr>
                    <w:t xml:space="preserve"> şikayet başvurusunda bulunmaya yetkili olduğunu gösteren baro pulu yapıştırılmış vekaletnamenin aslı veya avukat ya da noter tarafından onaylı sureti” açıklaması ile “4- Başvurunun ortak girişim tarafından yapılması halinde: Ortak girişim beyannamesinin veya sözleşmesinin aslı veya avukat ya da noter onaylı sureti, özel ortak tarafından yapılan başvurularda ise ayrıca özel ortağa temsil yetkisi verildiğine ilişkin belge” açıklaması eklenmiştir.</w:t>
                  </w:r>
                </w:p>
                <w:p w:rsidR="0027422C" w:rsidRPr="0027422C" w:rsidRDefault="0027422C" w:rsidP="0027422C">
                  <w:pPr>
                    <w:spacing w:before="100" w:beforeAutospacing="1" w:after="100" w:afterAutospacing="1" w:line="240" w:lineRule="exact"/>
                    <w:rPr>
                      <w:sz w:val="18"/>
                      <w:szCs w:val="18"/>
                      <w:lang w:val="tr-TR" w:eastAsia="tr-TR"/>
                    </w:rPr>
                  </w:pPr>
                  <w:r w:rsidRPr="0027422C">
                    <w:rPr>
                      <w:b/>
                      <w:sz w:val="18"/>
                      <w:szCs w:val="18"/>
                      <w:lang w:val="tr-TR" w:eastAsia="tr-TR"/>
                    </w:rPr>
                    <w:t xml:space="preserve">MADDE 4 – </w:t>
                  </w:r>
                  <w:r w:rsidRPr="0027422C">
                    <w:rPr>
                      <w:sz w:val="18"/>
                      <w:szCs w:val="18"/>
                      <w:lang w:val="tr-TR" w:eastAsia="tr-TR"/>
                    </w:rPr>
                    <w:t>Aynı Tebliğe aşağıdaki geçici madde eklenmiştir.</w:t>
                  </w:r>
                </w:p>
                <w:p w:rsidR="0027422C" w:rsidRPr="0027422C" w:rsidRDefault="0027422C" w:rsidP="0027422C">
                  <w:pPr>
                    <w:spacing w:before="100" w:beforeAutospacing="1" w:after="100" w:afterAutospacing="1" w:line="240" w:lineRule="exact"/>
                    <w:rPr>
                      <w:b/>
                      <w:sz w:val="18"/>
                      <w:szCs w:val="18"/>
                      <w:lang w:val="tr-TR" w:eastAsia="tr-TR"/>
                    </w:rPr>
                  </w:pPr>
                  <w:r w:rsidRPr="0027422C">
                    <w:rPr>
                      <w:sz w:val="18"/>
                      <w:szCs w:val="18"/>
                      <w:lang w:val="tr-TR" w:eastAsia="tr-TR"/>
                    </w:rPr>
                    <w:t>“</w:t>
                  </w:r>
                  <w:r w:rsidRPr="0027422C">
                    <w:rPr>
                      <w:b/>
                      <w:sz w:val="18"/>
                      <w:szCs w:val="18"/>
                      <w:lang w:val="tr-TR" w:eastAsia="tr-TR"/>
                    </w:rPr>
                    <w:t>Geçiş hükümleri</w:t>
                  </w:r>
                </w:p>
                <w:p w:rsidR="0027422C" w:rsidRPr="0027422C" w:rsidRDefault="0027422C" w:rsidP="0027422C">
                  <w:pPr>
                    <w:spacing w:before="100" w:beforeAutospacing="1" w:after="100" w:afterAutospacing="1" w:line="240" w:lineRule="exact"/>
                    <w:rPr>
                      <w:sz w:val="18"/>
                      <w:szCs w:val="18"/>
                      <w:lang w:val="tr-TR" w:eastAsia="tr-TR"/>
                    </w:rPr>
                  </w:pPr>
                  <w:r w:rsidRPr="0027422C">
                    <w:rPr>
                      <w:b/>
                      <w:sz w:val="18"/>
                      <w:szCs w:val="18"/>
                      <w:lang w:val="tr-TR" w:eastAsia="tr-TR"/>
                    </w:rPr>
                    <w:t xml:space="preserve">GEÇİCİ MADDE 5 – </w:t>
                  </w:r>
                  <w:r w:rsidRPr="0027422C">
                    <w:rPr>
                      <w:sz w:val="18"/>
                      <w:szCs w:val="18"/>
                      <w:lang w:val="tr-TR" w:eastAsia="tr-TR"/>
                    </w:rPr>
                    <w:t>(1)</w:t>
                  </w:r>
                  <w:r w:rsidRPr="0027422C">
                    <w:rPr>
                      <w:b/>
                      <w:sz w:val="18"/>
                      <w:szCs w:val="18"/>
                      <w:lang w:val="tr-TR" w:eastAsia="tr-TR"/>
                    </w:rPr>
                    <w:t xml:space="preserve"> </w:t>
                  </w:r>
                  <w:r w:rsidRPr="0027422C">
                    <w:rPr>
                      <w:sz w:val="18"/>
                      <w:szCs w:val="18"/>
                      <w:lang w:val="tr-TR" w:eastAsia="tr-TR"/>
                    </w:rPr>
                    <w:t>Bu maddenin yürürlüğe girdiği tarihten önce idareye veya Kuruma yapılmış başvurular, başvuru tarihinde yürürlükte olan Tebliğ hükümlerine göre sonuçlandırılır.”</w:t>
                  </w:r>
                </w:p>
                <w:p w:rsidR="0027422C" w:rsidRPr="0027422C" w:rsidRDefault="0027422C" w:rsidP="0027422C">
                  <w:pPr>
                    <w:spacing w:before="100" w:beforeAutospacing="1" w:after="100" w:afterAutospacing="1" w:line="240" w:lineRule="exact"/>
                    <w:rPr>
                      <w:sz w:val="18"/>
                      <w:szCs w:val="18"/>
                      <w:lang w:val="tr-TR" w:eastAsia="tr-TR"/>
                    </w:rPr>
                  </w:pPr>
                  <w:r w:rsidRPr="0027422C">
                    <w:rPr>
                      <w:b/>
                      <w:sz w:val="18"/>
                      <w:szCs w:val="18"/>
                      <w:lang w:val="tr-TR" w:eastAsia="tr-TR"/>
                    </w:rPr>
                    <w:t xml:space="preserve">MADDE 5 – </w:t>
                  </w:r>
                  <w:r w:rsidRPr="0027422C">
                    <w:rPr>
                      <w:sz w:val="18"/>
                      <w:szCs w:val="18"/>
                      <w:lang w:val="tr-TR" w:eastAsia="tr-TR"/>
                    </w:rPr>
                    <w:t>Bu Tebliğ yayımı tarihinden itibaren 10 gün sonra yürürlüğe girer.</w:t>
                  </w:r>
                </w:p>
                <w:p w:rsidR="0027422C" w:rsidRPr="0027422C" w:rsidRDefault="0027422C" w:rsidP="0027422C">
                  <w:pPr>
                    <w:spacing w:before="100" w:beforeAutospacing="1" w:after="200" w:line="240" w:lineRule="exact"/>
                    <w:ind w:firstLine="567"/>
                    <w:rPr>
                      <w:sz w:val="18"/>
                      <w:szCs w:val="18"/>
                      <w:lang w:val="tr-TR" w:eastAsia="tr-TR"/>
                    </w:rPr>
                  </w:pPr>
                  <w:r w:rsidRPr="0027422C">
                    <w:rPr>
                      <w:b/>
                      <w:sz w:val="18"/>
                      <w:szCs w:val="18"/>
                      <w:lang w:val="tr-TR" w:eastAsia="tr-TR"/>
                    </w:rPr>
                    <w:t>MADDE 6 –</w:t>
                  </w:r>
                  <w:r w:rsidRPr="0027422C">
                    <w:rPr>
                      <w:sz w:val="18"/>
                      <w:szCs w:val="18"/>
                      <w:lang w:val="tr-TR" w:eastAsia="tr-TR"/>
                    </w:rPr>
                    <w:t xml:space="preserve"> Bu Tebliğ hükümlerini Kamu İhale Kurumu Başkanı yürütür.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817"/>
                    <w:gridCol w:w="4251"/>
                  </w:tblGrid>
                  <w:tr w:rsidR="0027422C" w:rsidRPr="0027422C">
                    <w:trPr>
                      <w:jc w:val="center"/>
                    </w:trPr>
                    <w:tc>
                      <w:tcPr>
                        <w:tcW w:w="8505" w:type="dxa"/>
                        <w:gridSpan w:val="3"/>
                        <w:tcBorders>
                          <w:top w:val="single" w:sz="4" w:space="0" w:color="auto"/>
                          <w:left w:val="single" w:sz="4" w:space="0" w:color="auto"/>
                          <w:bottom w:val="nil"/>
                          <w:right w:val="single" w:sz="4" w:space="0" w:color="auto"/>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Tebliğin Yayımlandığı Resmî Gazete'nin</w:t>
                        </w:r>
                      </w:p>
                    </w:tc>
                  </w:tr>
                  <w:tr w:rsidR="0027422C" w:rsidRPr="0027422C">
                    <w:trPr>
                      <w:jc w:val="center"/>
                    </w:trPr>
                    <w:tc>
                      <w:tcPr>
                        <w:tcW w:w="4254" w:type="dxa"/>
                        <w:gridSpan w:val="2"/>
                        <w:tcBorders>
                          <w:top w:val="nil"/>
                          <w:left w:val="single" w:sz="4" w:space="0" w:color="auto"/>
                          <w:bottom w:val="single" w:sz="4" w:space="0" w:color="auto"/>
                          <w:right w:val="nil"/>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Tarihi</w:t>
                        </w:r>
                      </w:p>
                    </w:tc>
                    <w:tc>
                      <w:tcPr>
                        <w:tcW w:w="4251" w:type="dxa"/>
                        <w:tcBorders>
                          <w:top w:val="nil"/>
                          <w:left w:val="nil"/>
                          <w:bottom w:val="single" w:sz="4" w:space="0" w:color="auto"/>
                          <w:right w:val="single" w:sz="4" w:space="0" w:color="auto"/>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Sayısı</w:t>
                        </w:r>
                      </w:p>
                    </w:tc>
                  </w:tr>
                  <w:tr w:rsidR="0027422C" w:rsidRPr="0027422C">
                    <w:trPr>
                      <w:jc w:val="center"/>
                    </w:trPr>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en-GB" w:eastAsia="tr-TR"/>
                          </w:rPr>
                          <w:t>28/1/2009</w:t>
                        </w:r>
                      </w:p>
                    </w:tc>
                    <w:tc>
                      <w:tcPr>
                        <w:tcW w:w="4251"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en-GB" w:eastAsia="tr-TR"/>
                          </w:rPr>
                          <w:t>27124</w:t>
                        </w:r>
                      </w:p>
                    </w:tc>
                  </w:tr>
                  <w:tr w:rsidR="0027422C" w:rsidRPr="0027422C">
                    <w:trPr>
                      <w:jc w:val="center"/>
                    </w:trPr>
                    <w:tc>
                      <w:tcPr>
                        <w:tcW w:w="8505" w:type="dxa"/>
                        <w:gridSpan w:val="3"/>
                        <w:tcBorders>
                          <w:top w:val="single" w:sz="4" w:space="0" w:color="auto"/>
                          <w:left w:val="single" w:sz="4" w:space="0" w:color="auto"/>
                          <w:bottom w:val="nil"/>
                          <w:right w:val="single" w:sz="4" w:space="0" w:color="auto"/>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Tebliğde Değişiklik Yapan Tebliğlerin Yayımlandığı Resmî Gazete'nin</w:t>
                        </w:r>
                      </w:p>
                    </w:tc>
                  </w:tr>
                  <w:tr w:rsidR="0027422C" w:rsidRPr="0027422C">
                    <w:trPr>
                      <w:jc w:val="center"/>
                    </w:trPr>
                    <w:tc>
                      <w:tcPr>
                        <w:tcW w:w="4254" w:type="dxa"/>
                        <w:gridSpan w:val="2"/>
                        <w:tcBorders>
                          <w:top w:val="nil"/>
                          <w:left w:val="single" w:sz="4" w:space="0" w:color="auto"/>
                          <w:bottom w:val="single" w:sz="4" w:space="0" w:color="auto"/>
                          <w:right w:val="nil"/>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Tarihi</w:t>
                        </w:r>
                      </w:p>
                    </w:tc>
                    <w:tc>
                      <w:tcPr>
                        <w:tcW w:w="4251" w:type="dxa"/>
                        <w:tcBorders>
                          <w:top w:val="nil"/>
                          <w:left w:val="nil"/>
                          <w:bottom w:val="single" w:sz="4" w:space="0" w:color="auto"/>
                          <w:right w:val="single" w:sz="4" w:space="0" w:color="auto"/>
                        </w:tcBorders>
                        <w:hideMark/>
                      </w:tcPr>
                      <w:p w:rsidR="0027422C" w:rsidRPr="0027422C" w:rsidRDefault="0027422C" w:rsidP="0027422C">
                        <w:pPr>
                          <w:tabs>
                            <w:tab w:val="left" w:pos="566"/>
                          </w:tabs>
                          <w:spacing w:line="240" w:lineRule="exact"/>
                          <w:jc w:val="center"/>
                          <w:rPr>
                            <w:b/>
                            <w:sz w:val="18"/>
                            <w:szCs w:val="18"/>
                            <w:lang w:val="tr-TR"/>
                          </w:rPr>
                        </w:pPr>
                        <w:r w:rsidRPr="0027422C">
                          <w:rPr>
                            <w:b/>
                            <w:sz w:val="18"/>
                            <w:szCs w:val="18"/>
                            <w:lang w:val="tr-TR"/>
                          </w:rPr>
                          <w:t>Sayısı</w:t>
                        </w:r>
                      </w:p>
                    </w:tc>
                  </w:tr>
                  <w:tr w:rsidR="0027422C" w:rsidRPr="0027422C">
                    <w:trPr>
                      <w:jc w:val="center"/>
                    </w:trPr>
                    <w:tc>
                      <w:tcPr>
                        <w:tcW w:w="437" w:type="dxa"/>
                        <w:tcBorders>
                          <w:top w:val="single" w:sz="4" w:space="0" w:color="auto"/>
                          <w:left w:val="single" w:sz="4" w:space="0" w:color="auto"/>
                          <w:bottom w:val="single" w:sz="4" w:space="0" w:color="auto"/>
                          <w:right w:val="single" w:sz="4" w:space="0" w:color="auto"/>
                        </w:tcBorders>
                        <w:hideMark/>
                      </w:tcPr>
                      <w:p w:rsidR="0027422C" w:rsidRPr="0027422C" w:rsidRDefault="0027422C" w:rsidP="0027422C">
                        <w:pPr>
                          <w:tabs>
                            <w:tab w:val="left" w:pos="566"/>
                          </w:tabs>
                          <w:spacing w:line="240" w:lineRule="exact"/>
                          <w:jc w:val="center"/>
                          <w:rPr>
                            <w:sz w:val="18"/>
                            <w:szCs w:val="18"/>
                            <w:lang w:val="tr-TR"/>
                          </w:rPr>
                        </w:pPr>
                        <w:r w:rsidRPr="0027422C">
                          <w:rPr>
                            <w:sz w:val="18"/>
                            <w:szCs w:val="18"/>
                            <w:lang w:val="tr-TR"/>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ind w:right="289"/>
                          <w:jc w:val="center"/>
                          <w:rPr>
                            <w:sz w:val="18"/>
                            <w:szCs w:val="18"/>
                            <w:lang w:val="tr-TR" w:eastAsia="tr-TR"/>
                          </w:rPr>
                        </w:pPr>
                        <w:r w:rsidRPr="0027422C">
                          <w:rPr>
                            <w:sz w:val="18"/>
                            <w:szCs w:val="18"/>
                            <w:lang w:val="en-GB" w:eastAsia="tr-TR"/>
                          </w:rPr>
                          <w:t>17/7/2010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en-GB" w:eastAsia="tr-TR"/>
                          </w:rPr>
                          <w:t>27644</w:t>
                        </w:r>
                      </w:p>
                    </w:tc>
                  </w:tr>
                  <w:tr w:rsidR="0027422C" w:rsidRPr="0027422C">
                    <w:trPr>
                      <w:jc w:val="center"/>
                    </w:trPr>
                    <w:tc>
                      <w:tcPr>
                        <w:tcW w:w="437" w:type="dxa"/>
                        <w:tcBorders>
                          <w:top w:val="single" w:sz="4" w:space="0" w:color="auto"/>
                          <w:left w:val="single" w:sz="4" w:space="0" w:color="auto"/>
                          <w:bottom w:val="single" w:sz="4" w:space="0" w:color="auto"/>
                          <w:right w:val="single" w:sz="4" w:space="0" w:color="auto"/>
                        </w:tcBorders>
                        <w:hideMark/>
                      </w:tcPr>
                      <w:p w:rsidR="0027422C" w:rsidRPr="0027422C" w:rsidRDefault="0027422C" w:rsidP="0027422C">
                        <w:pPr>
                          <w:tabs>
                            <w:tab w:val="left" w:pos="566"/>
                          </w:tabs>
                          <w:spacing w:line="240" w:lineRule="exact"/>
                          <w:jc w:val="center"/>
                          <w:rPr>
                            <w:sz w:val="18"/>
                            <w:szCs w:val="18"/>
                            <w:lang w:val="tr-TR"/>
                          </w:rPr>
                        </w:pPr>
                        <w:r w:rsidRPr="0027422C">
                          <w:rPr>
                            <w:sz w:val="18"/>
                            <w:szCs w:val="18"/>
                            <w:lang w:val="tr-TR"/>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ind w:right="289"/>
                          <w:jc w:val="center"/>
                          <w:rPr>
                            <w:sz w:val="18"/>
                            <w:szCs w:val="18"/>
                            <w:lang w:val="tr-TR" w:eastAsia="tr-TR"/>
                          </w:rPr>
                        </w:pPr>
                        <w:r w:rsidRPr="0027422C">
                          <w:rPr>
                            <w:sz w:val="18"/>
                            <w:szCs w:val="18"/>
                            <w:lang w:val="tr-TR" w:eastAsia="tr-TR"/>
                          </w:rPr>
                          <w:t>3/5/2011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tr-TR" w:eastAsia="tr-TR"/>
                          </w:rPr>
                          <w:t>27923</w:t>
                        </w:r>
                      </w:p>
                    </w:tc>
                  </w:tr>
                  <w:tr w:rsidR="0027422C" w:rsidRPr="0027422C">
                    <w:trPr>
                      <w:jc w:val="center"/>
                    </w:trPr>
                    <w:tc>
                      <w:tcPr>
                        <w:tcW w:w="437" w:type="dxa"/>
                        <w:tcBorders>
                          <w:top w:val="single" w:sz="4" w:space="0" w:color="auto"/>
                          <w:left w:val="single" w:sz="4" w:space="0" w:color="auto"/>
                          <w:bottom w:val="single" w:sz="4" w:space="0" w:color="auto"/>
                          <w:right w:val="single" w:sz="4" w:space="0" w:color="auto"/>
                        </w:tcBorders>
                        <w:hideMark/>
                      </w:tcPr>
                      <w:p w:rsidR="0027422C" w:rsidRPr="0027422C" w:rsidRDefault="0027422C" w:rsidP="0027422C">
                        <w:pPr>
                          <w:tabs>
                            <w:tab w:val="left" w:pos="566"/>
                          </w:tabs>
                          <w:spacing w:line="240" w:lineRule="exact"/>
                          <w:jc w:val="center"/>
                          <w:rPr>
                            <w:sz w:val="18"/>
                            <w:szCs w:val="18"/>
                            <w:lang w:val="tr-TR"/>
                          </w:rPr>
                        </w:pPr>
                        <w:r w:rsidRPr="0027422C">
                          <w:rPr>
                            <w:sz w:val="18"/>
                            <w:szCs w:val="18"/>
                            <w:lang w:val="tr-TR"/>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ind w:right="289"/>
                          <w:jc w:val="center"/>
                          <w:rPr>
                            <w:sz w:val="18"/>
                            <w:szCs w:val="18"/>
                            <w:lang w:val="tr-TR" w:eastAsia="tr-TR"/>
                          </w:rPr>
                        </w:pPr>
                        <w:r w:rsidRPr="0027422C">
                          <w:rPr>
                            <w:sz w:val="18"/>
                            <w:szCs w:val="18"/>
                            <w:lang w:val="tr-TR" w:eastAsia="tr-TR"/>
                          </w:rPr>
                          <w:t>24/9/2013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tr-TR" w:eastAsia="tr-TR"/>
                          </w:rPr>
                          <w:t>28775</w:t>
                        </w:r>
                      </w:p>
                    </w:tc>
                  </w:tr>
                  <w:tr w:rsidR="0027422C" w:rsidRPr="0027422C">
                    <w:trPr>
                      <w:jc w:val="center"/>
                    </w:trPr>
                    <w:tc>
                      <w:tcPr>
                        <w:tcW w:w="437" w:type="dxa"/>
                        <w:tcBorders>
                          <w:top w:val="single" w:sz="4" w:space="0" w:color="auto"/>
                          <w:left w:val="single" w:sz="4" w:space="0" w:color="auto"/>
                          <w:bottom w:val="single" w:sz="4" w:space="0" w:color="auto"/>
                          <w:right w:val="single" w:sz="4" w:space="0" w:color="auto"/>
                        </w:tcBorders>
                        <w:hideMark/>
                      </w:tcPr>
                      <w:p w:rsidR="0027422C" w:rsidRPr="0027422C" w:rsidRDefault="0027422C" w:rsidP="0027422C">
                        <w:pPr>
                          <w:tabs>
                            <w:tab w:val="left" w:pos="566"/>
                          </w:tabs>
                          <w:spacing w:line="240" w:lineRule="exact"/>
                          <w:jc w:val="center"/>
                          <w:rPr>
                            <w:sz w:val="18"/>
                            <w:szCs w:val="18"/>
                            <w:lang w:val="tr-TR"/>
                          </w:rPr>
                        </w:pPr>
                        <w:r w:rsidRPr="0027422C">
                          <w:rPr>
                            <w:sz w:val="18"/>
                            <w:szCs w:val="18"/>
                            <w:lang w:val="tr-TR"/>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ind w:right="289"/>
                          <w:jc w:val="center"/>
                          <w:rPr>
                            <w:sz w:val="18"/>
                            <w:szCs w:val="18"/>
                            <w:lang w:val="tr-TR" w:eastAsia="tr-TR"/>
                          </w:rPr>
                        </w:pPr>
                        <w:r w:rsidRPr="0027422C">
                          <w:rPr>
                            <w:sz w:val="18"/>
                            <w:szCs w:val="18"/>
                            <w:lang w:val="tr-TR" w:eastAsia="tr-TR"/>
                          </w:rPr>
                          <w:t>7/6/2014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27422C" w:rsidRPr="0027422C" w:rsidRDefault="0027422C" w:rsidP="0027422C">
                        <w:pPr>
                          <w:jc w:val="center"/>
                          <w:rPr>
                            <w:sz w:val="18"/>
                            <w:szCs w:val="18"/>
                            <w:lang w:val="tr-TR" w:eastAsia="tr-TR"/>
                          </w:rPr>
                        </w:pPr>
                        <w:r w:rsidRPr="0027422C">
                          <w:rPr>
                            <w:sz w:val="18"/>
                            <w:szCs w:val="18"/>
                            <w:lang w:val="tr-TR" w:eastAsia="tr-TR"/>
                          </w:rPr>
                          <w:t>29023</w:t>
                        </w:r>
                      </w:p>
                    </w:tc>
                  </w:tr>
                </w:tbl>
                <w:p w:rsidR="0027422C" w:rsidRPr="0027422C" w:rsidRDefault="0027422C" w:rsidP="0027422C">
                  <w:pPr>
                    <w:spacing w:before="100" w:beforeAutospacing="1" w:after="100" w:afterAutospacing="1"/>
                    <w:rPr>
                      <w:rFonts w:ascii="Arial" w:hAnsi="Arial" w:cs="Arial"/>
                      <w:b/>
                      <w:color w:val="000080"/>
                      <w:sz w:val="18"/>
                      <w:szCs w:val="18"/>
                      <w:lang w:val="tr-TR" w:eastAsia="tr-TR"/>
                    </w:rPr>
                  </w:pPr>
                </w:p>
              </w:tc>
            </w:tr>
          </w:tbl>
          <w:p w:rsidR="0027422C" w:rsidRPr="0027422C" w:rsidRDefault="0027422C" w:rsidP="0027422C">
            <w:pPr>
              <w:jc w:val="center"/>
              <w:rPr>
                <w:sz w:val="20"/>
                <w:szCs w:val="20"/>
                <w:lang w:val="tr-TR" w:eastAsia="tr-TR"/>
              </w:rPr>
            </w:pPr>
          </w:p>
        </w:tc>
      </w:tr>
    </w:tbl>
    <w:p w:rsidR="0027422C" w:rsidRPr="0027422C" w:rsidRDefault="0027422C" w:rsidP="0027422C">
      <w:pPr>
        <w:jc w:val="center"/>
        <w:rPr>
          <w:lang w:val="tr-TR"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422C"/>
    <w:rsid w:val="001469BD"/>
    <w:rsid w:val="001A1448"/>
    <w:rsid w:val="00245E0B"/>
    <w:rsid w:val="0027422C"/>
    <w:rsid w:val="00307E7F"/>
    <w:rsid w:val="0049594B"/>
    <w:rsid w:val="00670886"/>
    <w:rsid w:val="006A0A04"/>
    <w:rsid w:val="006F0598"/>
    <w:rsid w:val="00753C50"/>
    <w:rsid w:val="007B74AB"/>
    <w:rsid w:val="0084463E"/>
    <w:rsid w:val="008C1DF2"/>
    <w:rsid w:val="009C4855"/>
    <w:rsid w:val="00A13350"/>
    <w:rsid w:val="00AE1AA0"/>
    <w:rsid w:val="00BB3A4F"/>
    <w:rsid w:val="00C1394B"/>
    <w:rsid w:val="00C17B91"/>
    <w:rsid w:val="00C40940"/>
    <w:rsid w:val="00C67147"/>
    <w:rsid w:val="00DC53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F2"/>
    <w:rPr>
      <w:sz w:val="24"/>
      <w:szCs w:val="24"/>
      <w:lang w:val="en-US" w:eastAsia="en-US"/>
    </w:rPr>
  </w:style>
  <w:style w:type="paragraph" w:styleId="Balk1">
    <w:name w:val="heading 1"/>
    <w:basedOn w:val="Normal"/>
    <w:next w:val="Normal"/>
    <w:link w:val="Balk1Char"/>
    <w:qFormat/>
    <w:rsid w:val="008C1DF2"/>
    <w:pPr>
      <w:keepNext/>
      <w:outlineLvl w:val="0"/>
    </w:pPr>
    <w:rPr>
      <w:u w:val="single"/>
      <w:lang w:val="tr-TR"/>
    </w:rPr>
  </w:style>
  <w:style w:type="paragraph" w:styleId="Balk2">
    <w:name w:val="heading 2"/>
    <w:basedOn w:val="Normal"/>
    <w:next w:val="Normal"/>
    <w:link w:val="Balk2Char"/>
    <w:qFormat/>
    <w:rsid w:val="008C1DF2"/>
    <w:pPr>
      <w:keepNext/>
      <w:outlineLvl w:val="1"/>
    </w:pPr>
    <w:rPr>
      <w:rFonts w:ascii="Arial" w:hAnsi="Arial" w:cs="Arial"/>
      <w:b/>
      <w:bCs/>
      <w:sz w:val="22"/>
      <w:lang w:val="tr-TR"/>
    </w:rPr>
  </w:style>
  <w:style w:type="paragraph" w:styleId="Balk5">
    <w:name w:val="heading 5"/>
    <w:basedOn w:val="Normal"/>
    <w:next w:val="Normal"/>
    <w:link w:val="Balk5Char"/>
    <w:qFormat/>
    <w:rsid w:val="008C1DF2"/>
    <w:pPr>
      <w:keepNext/>
      <w:outlineLvl w:val="4"/>
    </w:pPr>
    <w:rPr>
      <w:rFonts w:ascii="Arial" w:hAnsi="Arial" w:cs="Arial"/>
      <w:b/>
      <w:b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1DF2"/>
    <w:rPr>
      <w:sz w:val="24"/>
      <w:szCs w:val="24"/>
      <w:u w:val="single"/>
      <w:lang w:eastAsia="en-US"/>
    </w:rPr>
  </w:style>
  <w:style w:type="character" w:customStyle="1" w:styleId="Balk2Char">
    <w:name w:val="Başlık 2 Char"/>
    <w:basedOn w:val="VarsaylanParagrafYazTipi"/>
    <w:link w:val="Balk2"/>
    <w:rsid w:val="008C1DF2"/>
    <w:rPr>
      <w:rFonts w:ascii="Arial" w:hAnsi="Arial" w:cs="Arial"/>
      <w:b/>
      <w:bCs/>
      <w:sz w:val="22"/>
      <w:szCs w:val="24"/>
      <w:lang w:eastAsia="en-US"/>
    </w:rPr>
  </w:style>
  <w:style w:type="character" w:customStyle="1" w:styleId="Balk5Char">
    <w:name w:val="Başlık 5 Char"/>
    <w:basedOn w:val="VarsaylanParagrafYazTipi"/>
    <w:link w:val="Balk5"/>
    <w:rsid w:val="008C1DF2"/>
    <w:rPr>
      <w:rFonts w:ascii="Arial" w:hAnsi="Arial" w:cs="Arial"/>
      <w:b/>
      <w:bCs/>
      <w:szCs w:val="24"/>
      <w:lang w:eastAsia="en-US"/>
    </w:rPr>
  </w:style>
  <w:style w:type="paragraph" w:styleId="AltKonuBal">
    <w:name w:val="Subtitle"/>
    <w:basedOn w:val="Normal"/>
    <w:next w:val="Normal"/>
    <w:link w:val="AltKonuBalChar"/>
    <w:qFormat/>
    <w:rsid w:val="008C1DF2"/>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8C1DF2"/>
    <w:rPr>
      <w:rFonts w:asciiTheme="majorHAnsi" w:eastAsiaTheme="majorEastAsia" w:hAnsiTheme="majorHAnsi" w:cstheme="majorBidi"/>
      <w:sz w:val="24"/>
      <w:szCs w:val="24"/>
      <w:lang w:val="en-US" w:eastAsia="en-US"/>
    </w:rPr>
  </w:style>
  <w:style w:type="character" w:styleId="Gl">
    <w:name w:val="Strong"/>
    <w:basedOn w:val="VarsaylanParagrafYazTipi"/>
    <w:qFormat/>
    <w:rsid w:val="008C1DF2"/>
    <w:rPr>
      <w:b/>
      <w:bCs/>
    </w:rPr>
  </w:style>
  <w:style w:type="character" w:styleId="Vurgu">
    <w:name w:val="Emphasis"/>
    <w:basedOn w:val="VarsaylanParagrafYazTipi"/>
    <w:qFormat/>
    <w:rsid w:val="008C1DF2"/>
    <w:rPr>
      <w:i/>
      <w:iCs/>
    </w:rPr>
  </w:style>
  <w:style w:type="paragraph" w:styleId="NormalWeb">
    <w:name w:val="Normal (Web)"/>
    <w:basedOn w:val="Normal"/>
    <w:rsid w:val="0027422C"/>
    <w:pPr>
      <w:spacing w:before="100" w:beforeAutospacing="1" w:after="100" w:afterAutospacing="1"/>
    </w:pPr>
    <w:rPr>
      <w:lang w:val="tr-TR" w:eastAsia="tr-TR"/>
    </w:rPr>
  </w:style>
  <w:style w:type="paragraph" w:customStyle="1" w:styleId="Balk11pt">
    <w:name w:val="Başlık 11 pt"/>
    <w:rsid w:val="0027422C"/>
    <w:pPr>
      <w:tabs>
        <w:tab w:val="left" w:pos="566"/>
      </w:tabs>
      <w:ind w:firstLine="566"/>
      <w:jc w:val="both"/>
    </w:pPr>
    <w:rPr>
      <w:sz w:val="22"/>
      <w:szCs w:val="22"/>
      <w:u w:val="single"/>
    </w:rPr>
  </w:style>
  <w:style w:type="paragraph" w:customStyle="1" w:styleId="OrtaBalkBold">
    <w:name w:val="Orta Başlık Bold"/>
    <w:rsid w:val="0027422C"/>
    <w:pPr>
      <w:tabs>
        <w:tab w:val="left" w:pos="566"/>
      </w:tabs>
      <w:jc w:val="center"/>
    </w:pPr>
    <w:rPr>
      <w:b/>
      <w:bCs/>
      <w:sz w:val="19"/>
      <w:szCs w:val="19"/>
    </w:rPr>
  </w:style>
  <w:style w:type="paragraph" w:customStyle="1" w:styleId="3-NormalYaz">
    <w:name w:val="3-Normal Yazı"/>
    <w:rsid w:val="0027422C"/>
    <w:pPr>
      <w:tabs>
        <w:tab w:val="left" w:pos="566"/>
      </w:tabs>
      <w:jc w:val="both"/>
    </w:pPr>
    <w:rPr>
      <w:sz w:val="19"/>
      <w:lang w:eastAsia="en-US"/>
    </w:rPr>
  </w:style>
  <w:style w:type="paragraph" w:customStyle="1" w:styleId="metin">
    <w:name w:val="metin"/>
    <w:basedOn w:val="Normal"/>
    <w:rsid w:val="0027422C"/>
    <w:pPr>
      <w:spacing w:before="100" w:beforeAutospacing="1" w:after="100" w:afterAutospacing="1"/>
    </w:pPr>
    <w:rPr>
      <w:lang w:val="tr-TR" w:eastAsia="tr-TR"/>
    </w:rPr>
  </w:style>
</w:styles>
</file>

<file path=word/webSettings.xml><?xml version="1.0" encoding="utf-8"?>
<w:webSettings xmlns:r="http://schemas.openxmlformats.org/officeDocument/2006/relationships" xmlns:w="http://schemas.openxmlformats.org/wordprocessingml/2006/main">
  <w:divs>
    <w:div w:id="798036573">
      <w:bodyDiv w:val="1"/>
      <w:marLeft w:val="0"/>
      <w:marRight w:val="0"/>
      <w:marTop w:val="0"/>
      <w:marBottom w:val="0"/>
      <w:divBdr>
        <w:top w:val="none" w:sz="0" w:space="0" w:color="auto"/>
        <w:left w:val="none" w:sz="0" w:space="0" w:color="auto"/>
        <w:bottom w:val="none" w:sz="0" w:space="0" w:color="auto"/>
        <w:right w:val="none" w:sz="0" w:space="0" w:color="auto"/>
      </w:divBdr>
      <w:divsChild>
        <w:div w:id="1093360964">
          <w:marLeft w:val="0"/>
          <w:marRight w:val="0"/>
          <w:marTop w:val="0"/>
          <w:marBottom w:val="0"/>
          <w:divBdr>
            <w:top w:val="none" w:sz="0" w:space="0" w:color="auto"/>
            <w:left w:val="none" w:sz="0" w:space="0" w:color="auto"/>
            <w:bottom w:val="none" w:sz="0" w:space="0" w:color="auto"/>
            <w:right w:val="none" w:sz="0" w:space="0" w:color="auto"/>
          </w:divBdr>
          <w:divsChild>
            <w:div w:id="2105101419">
              <w:marLeft w:val="0"/>
              <w:marRight w:val="0"/>
              <w:marTop w:val="0"/>
              <w:marBottom w:val="0"/>
              <w:divBdr>
                <w:top w:val="none" w:sz="0" w:space="0" w:color="auto"/>
                <w:left w:val="none" w:sz="0" w:space="0" w:color="auto"/>
                <w:bottom w:val="none" w:sz="0" w:space="0" w:color="auto"/>
                <w:right w:val="none" w:sz="0" w:space="0" w:color="auto"/>
              </w:divBdr>
              <w:divsChild>
                <w:div w:id="428504536">
                  <w:marLeft w:val="0"/>
                  <w:marRight w:val="0"/>
                  <w:marTop w:val="0"/>
                  <w:marBottom w:val="0"/>
                  <w:divBdr>
                    <w:top w:val="none" w:sz="0" w:space="0" w:color="auto"/>
                    <w:left w:val="none" w:sz="0" w:space="0" w:color="auto"/>
                    <w:bottom w:val="none" w:sz="0" w:space="0" w:color="auto"/>
                    <w:right w:val="none" w:sz="0" w:space="0" w:color="auto"/>
                  </w:divBdr>
                  <w:divsChild>
                    <w:div w:id="7200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2017-01-25T08:05:00Z</dcterms:created>
  <dcterms:modified xsi:type="dcterms:W3CDTF">2017-01-25T08:06:00Z</dcterms:modified>
</cp:coreProperties>
</file>