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DF" w:rsidRDefault="006906E8">
      <w:pPr>
        <w:pStyle w:val="Balk2"/>
        <w:spacing w:line="260" w:lineRule="atLeast"/>
        <w:divId w:val="1657293944"/>
        <w:rPr>
          <w:rFonts w:ascii="Arial" w:eastAsia="Times New Roman" w:hAnsi="Arial" w:cs="Arial"/>
        </w:rPr>
      </w:pPr>
      <w:r>
        <w:rPr>
          <w:rFonts w:ascii="Arial" w:eastAsia="Times New Roman" w:hAnsi="Arial" w:cs="Arial"/>
        </w:rPr>
        <w:t>Elektronik Ticarette Güven Damgası Hakkında Tebliğ</w:t>
      </w:r>
    </w:p>
    <w:p w:rsidR="004C48DF" w:rsidRDefault="006906E8">
      <w:pPr>
        <w:spacing w:after="240" w:line="260" w:lineRule="atLeast"/>
        <w:divId w:val="71583684"/>
        <w:rPr>
          <w:rFonts w:ascii="Arial" w:eastAsia="Times New Roman" w:hAnsi="Arial" w:cs="Arial"/>
          <w:sz w:val="22"/>
          <w:szCs w:val="22"/>
        </w:rPr>
      </w:pPr>
      <w:r>
        <w:rPr>
          <w:rFonts w:ascii="Arial" w:eastAsia="Times New Roman" w:hAnsi="Arial" w:cs="Arial"/>
          <w:b/>
          <w:bCs/>
          <w:sz w:val="22"/>
          <w:szCs w:val="22"/>
        </w:rPr>
        <w:t xml:space="preserve">Sürüm 2 ile Sürüm 3 karşılaştırması: Sadece değişen maddeler gösterilmekte </w:t>
      </w:r>
    </w:p>
    <w:tbl>
      <w:tblPr>
        <w:tblW w:w="0" w:type="auto"/>
        <w:tblCellMar>
          <w:top w:w="15" w:type="dxa"/>
          <w:left w:w="15" w:type="dxa"/>
          <w:bottom w:w="15" w:type="dxa"/>
          <w:right w:w="15" w:type="dxa"/>
        </w:tblCellMar>
        <w:tblLook w:val="04A0"/>
      </w:tblPr>
      <w:tblGrid>
        <w:gridCol w:w="4335"/>
        <w:gridCol w:w="4335"/>
      </w:tblGrid>
      <w:tr w:rsidR="004C48DF">
        <w:trPr>
          <w:divId w:val="71583684"/>
        </w:trPr>
        <w:tc>
          <w:tcPr>
            <w:tcW w:w="0" w:type="auto"/>
            <w:tcMar>
              <w:top w:w="120" w:type="dxa"/>
              <w:left w:w="15" w:type="dxa"/>
              <w:bottom w:w="120" w:type="dxa"/>
              <w:right w:w="15" w:type="dxa"/>
            </w:tcMar>
            <w:hideMark/>
          </w:tcPr>
          <w:p w:rsidR="004C48DF" w:rsidRDefault="006906E8">
            <w:pPr>
              <w:spacing w:line="260" w:lineRule="atLeast"/>
              <w:rPr>
                <w:rFonts w:ascii="Arial" w:eastAsia="Times New Roman" w:hAnsi="Arial" w:cs="Arial"/>
                <w:sz w:val="22"/>
                <w:szCs w:val="22"/>
              </w:rPr>
            </w:pPr>
            <w:r>
              <w:rPr>
                <w:rFonts w:ascii="Arial" w:eastAsia="Times New Roman" w:hAnsi="Arial" w:cs="Arial"/>
                <w:b/>
                <w:bCs/>
                <w:sz w:val="22"/>
                <w:szCs w:val="22"/>
              </w:rPr>
              <w:t xml:space="preserve">Sürüm 2 - Elektronik Ticarette Güven Damgası Hakkında Tebliğ </w:t>
            </w:r>
            <w:r>
              <w:rPr>
                <w:rFonts w:ascii="Arial" w:eastAsia="Times New Roman" w:hAnsi="Arial" w:cs="Arial"/>
                <w:sz w:val="22"/>
                <w:szCs w:val="22"/>
              </w:rPr>
              <w:br/>
              <w:t xml:space="preserve">Yayın: T.C. Resmi Gazete 13.08.2020/31212 </w:t>
            </w:r>
          </w:p>
        </w:tc>
        <w:tc>
          <w:tcPr>
            <w:tcW w:w="0" w:type="auto"/>
            <w:tcMar>
              <w:top w:w="120" w:type="dxa"/>
              <w:left w:w="15" w:type="dxa"/>
              <w:bottom w:w="120" w:type="dxa"/>
              <w:right w:w="15" w:type="dxa"/>
            </w:tcMar>
            <w:hideMark/>
          </w:tcPr>
          <w:p w:rsidR="004C48DF" w:rsidRDefault="006906E8">
            <w:pPr>
              <w:spacing w:line="260" w:lineRule="atLeast"/>
              <w:rPr>
                <w:rFonts w:ascii="Arial" w:eastAsia="Times New Roman" w:hAnsi="Arial" w:cs="Arial"/>
                <w:sz w:val="22"/>
                <w:szCs w:val="22"/>
              </w:rPr>
            </w:pPr>
            <w:r>
              <w:rPr>
                <w:rFonts w:ascii="Arial" w:eastAsia="Times New Roman" w:hAnsi="Arial" w:cs="Arial"/>
                <w:b/>
                <w:bCs/>
                <w:sz w:val="22"/>
                <w:szCs w:val="22"/>
              </w:rPr>
              <w:t xml:space="preserve">Sürüm 3 - Elektronik Ticarette Güven Damgası Hakkında Tebliğ </w:t>
            </w:r>
            <w:r>
              <w:rPr>
                <w:rFonts w:ascii="Arial" w:eastAsia="Times New Roman" w:hAnsi="Arial" w:cs="Arial"/>
                <w:sz w:val="22"/>
                <w:szCs w:val="22"/>
              </w:rPr>
              <w:br/>
              <w:t xml:space="preserve">Yayın: T.C. Resmi Gazete 25.02.2021/31406 </w:t>
            </w:r>
          </w:p>
        </w:tc>
      </w:tr>
      <w:tr w:rsidR="004C48DF">
        <w:trPr>
          <w:divId w:val="71583684"/>
          <w:trHeight w:val="600"/>
        </w:trPr>
        <w:tc>
          <w:tcPr>
            <w:tcW w:w="0" w:type="auto"/>
            <w:tcMar>
              <w:top w:w="120" w:type="dxa"/>
              <w:left w:w="15" w:type="dxa"/>
              <w:bottom w:w="120" w:type="dxa"/>
              <w:right w:w="15" w:type="dxa"/>
            </w:tcMar>
            <w:hideMark/>
          </w:tcPr>
          <w:p w:rsidR="004C48DF" w:rsidRDefault="004C48DF">
            <w:pPr>
              <w:spacing w:line="260" w:lineRule="atLeast"/>
              <w:rPr>
                <w:rFonts w:ascii="Arial" w:eastAsia="Times New Roman" w:hAnsi="Arial" w:cs="Arial"/>
                <w:sz w:val="22"/>
                <w:szCs w:val="22"/>
              </w:rPr>
            </w:pPr>
          </w:p>
        </w:tc>
        <w:tc>
          <w:tcPr>
            <w:tcW w:w="0" w:type="auto"/>
            <w:tcMar>
              <w:top w:w="120" w:type="dxa"/>
              <w:left w:w="15" w:type="dxa"/>
              <w:bottom w:w="120" w:type="dxa"/>
              <w:right w:w="15" w:type="dxa"/>
            </w:tcMar>
            <w:hideMark/>
          </w:tcPr>
          <w:p w:rsidR="004C48DF" w:rsidRDefault="004C48DF">
            <w:pPr>
              <w:spacing w:line="260" w:lineRule="atLeast"/>
              <w:rPr>
                <w:rFonts w:eastAsia="Times New Roman"/>
                <w:sz w:val="20"/>
                <w:szCs w:val="20"/>
              </w:rPr>
            </w:pPr>
          </w:p>
        </w:tc>
      </w:tr>
      <w:tr w:rsidR="004C48DF">
        <w:trPr>
          <w:divId w:val="71583684"/>
        </w:trPr>
        <w:tc>
          <w:tcPr>
            <w:tcW w:w="0" w:type="auto"/>
            <w:tcMar>
              <w:top w:w="120" w:type="dxa"/>
              <w:left w:w="15" w:type="dxa"/>
              <w:bottom w:w="120" w:type="dxa"/>
              <w:right w:w="150" w:type="dxa"/>
            </w:tcMar>
            <w:hideMark/>
          </w:tcPr>
          <w:p w:rsidR="004C48DF" w:rsidRDefault="006906E8">
            <w:pPr>
              <w:pStyle w:val="Balk4"/>
              <w:spacing w:line="260" w:lineRule="atLeast"/>
              <w:divId w:val="308486499"/>
              <w:rPr>
                <w:rFonts w:ascii="Arial" w:eastAsia="Times New Roman" w:hAnsi="Arial" w:cs="Arial"/>
              </w:rPr>
            </w:pPr>
            <w:r>
              <w:rPr>
                <w:rFonts w:ascii="Arial" w:eastAsia="Times New Roman" w:hAnsi="Arial" w:cs="Arial"/>
              </w:rPr>
              <w:t>Güven damgası alma şartları</w:t>
            </w:r>
          </w:p>
        </w:tc>
        <w:tc>
          <w:tcPr>
            <w:tcW w:w="0" w:type="auto"/>
            <w:tcMar>
              <w:top w:w="120" w:type="dxa"/>
              <w:left w:w="150" w:type="dxa"/>
              <w:bottom w:w="120" w:type="dxa"/>
              <w:right w:w="15" w:type="dxa"/>
            </w:tcMar>
            <w:hideMark/>
          </w:tcPr>
          <w:p w:rsidR="004C48DF" w:rsidRDefault="006906E8">
            <w:pPr>
              <w:pStyle w:val="Balk4"/>
              <w:spacing w:line="260" w:lineRule="atLeast"/>
              <w:divId w:val="1966888623"/>
              <w:rPr>
                <w:rFonts w:ascii="Arial" w:eastAsia="Times New Roman" w:hAnsi="Arial" w:cs="Arial"/>
              </w:rPr>
            </w:pPr>
            <w:r>
              <w:rPr>
                <w:rFonts w:ascii="Arial" w:eastAsia="Times New Roman" w:hAnsi="Arial" w:cs="Arial"/>
              </w:rPr>
              <w:t>Güven damgası alma şartları</w:t>
            </w:r>
          </w:p>
        </w:tc>
      </w:tr>
      <w:tr w:rsidR="004C48DF">
        <w:trPr>
          <w:divId w:val="71583684"/>
        </w:trPr>
        <w:tc>
          <w:tcPr>
            <w:tcW w:w="0" w:type="auto"/>
            <w:tcMar>
              <w:top w:w="120" w:type="dxa"/>
              <w:left w:w="15" w:type="dxa"/>
              <w:bottom w:w="120" w:type="dxa"/>
              <w:right w:w="150" w:type="dxa"/>
            </w:tcMar>
            <w:hideMark/>
          </w:tcPr>
          <w:p w:rsidR="004C48DF" w:rsidRDefault="006906E8">
            <w:pPr>
              <w:pStyle w:val="Balk4"/>
              <w:spacing w:line="260" w:lineRule="atLeast"/>
              <w:divId w:val="705981421"/>
              <w:rPr>
                <w:rFonts w:ascii="Arial" w:eastAsia="Times New Roman" w:hAnsi="Arial" w:cs="Arial"/>
              </w:rPr>
            </w:pPr>
            <w:r>
              <w:rPr>
                <w:rFonts w:ascii="Arial" w:eastAsia="Times New Roman" w:hAnsi="Arial" w:cs="Arial"/>
              </w:rPr>
              <w:t>MADDE 5</w:t>
            </w:r>
          </w:p>
        </w:tc>
        <w:tc>
          <w:tcPr>
            <w:tcW w:w="0" w:type="auto"/>
            <w:tcMar>
              <w:top w:w="120" w:type="dxa"/>
              <w:left w:w="150" w:type="dxa"/>
              <w:bottom w:w="120" w:type="dxa"/>
              <w:right w:w="15" w:type="dxa"/>
            </w:tcMar>
            <w:hideMark/>
          </w:tcPr>
          <w:p w:rsidR="004C48DF" w:rsidRDefault="006906E8">
            <w:pPr>
              <w:pStyle w:val="Balk4"/>
              <w:spacing w:line="260" w:lineRule="atLeast"/>
              <w:divId w:val="2138714265"/>
              <w:rPr>
                <w:rFonts w:ascii="Arial" w:eastAsia="Times New Roman" w:hAnsi="Arial" w:cs="Arial"/>
              </w:rPr>
            </w:pPr>
            <w:r>
              <w:rPr>
                <w:rFonts w:ascii="Arial" w:eastAsia="Times New Roman" w:hAnsi="Arial" w:cs="Arial"/>
              </w:rPr>
              <w:t>MADDE 5</w:t>
            </w:r>
          </w:p>
        </w:tc>
      </w:tr>
      <w:tr w:rsidR="004C48DF">
        <w:trPr>
          <w:divId w:val="71583684"/>
        </w:trPr>
        <w:tc>
          <w:tcPr>
            <w:tcW w:w="0" w:type="auto"/>
            <w:tcMar>
              <w:top w:w="120" w:type="dxa"/>
              <w:left w:w="15" w:type="dxa"/>
              <w:bottom w:w="120" w:type="dxa"/>
              <w:right w:w="150" w:type="dxa"/>
            </w:tcMar>
            <w:hideMark/>
          </w:tcPr>
          <w:p w:rsidR="004C48DF" w:rsidRDefault="006906E8">
            <w:pPr>
              <w:pStyle w:val="article-paragraph"/>
              <w:spacing w:line="260" w:lineRule="atLeast"/>
              <w:divId w:val="1782456617"/>
              <w:rPr>
                <w:rFonts w:ascii="Arial" w:hAnsi="Arial" w:cs="Arial"/>
                <w:sz w:val="22"/>
                <w:szCs w:val="22"/>
              </w:rPr>
            </w:pPr>
            <w:r>
              <w:rPr>
                <w:rFonts w:ascii="Arial" w:hAnsi="Arial" w:cs="Arial"/>
                <w:sz w:val="22"/>
                <w:szCs w:val="22"/>
              </w:rPr>
              <w:t>(1) Güven damgası almak isteyen hizmet sağlayıcı ve aracı hizmet sağlayıcı asgari olarak aşağıdaki standartlara uyar:</w:t>
            </w:r>
          </w:p>
        </w:tc>
        <w:tc>
          <w:tcPr>
            <w:tcW w:w="0" w:type="auto"/>
            <w:tcMar>
              <w:top w:w="120" w:type="dxa"/>
              <w:left w:w="150" w:type="dxa"/>
              <w:bottom w:w="120" w:type="dxa"/>
              <w:right w:w="15" w:type="dxa"/>
            </w:tcMar>
            <w:hideMark/>
          </w:tcPr>
          <w:p w:rsidR="004C48DF" w:rsidRDefault="006906E8">
            <w:pPr>
              <w:pStyle w:val="article-paragraph"/>
              <w:spacing w:line="260" w:lineRule="atLeast"/>
              <w:divId w:val="596982167"/>
              <w:rPr>
                <w:rFonts w:ascii="Arial" w:hAnsi="Arial" w:cs="Arial"/>
                <w:sz w:val="22"/>
                <w:szCs w:val="22"/>
              </w:rPr>
            </w:pPr>
            <w:r>
              <w:rPr>
                <w:rFonts w:ascii="Arial" w:hAnsi="Arial" w:cs="Arial"/>
                <w:sz w:val="22"/>
                <w:szCs w:val="22"/>
              </w:rPr>
              <w:t>(1) Güven damgası almak isteyen hizmet sağlayıcı ve aracı hizmet sağlayıcı asgari olarak aşağıdaki standartlara uyar:</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976057062"/>
              <w:rPr>
                <w:rFonts w:ascii="Arial" w:hAnsi="Arial" w:cs="Arial"/>
                <w:sz w:val="22"/>
                <w:szCs w:val="22"/>
              </w:rPr>
            </w:pPr>
            <w:r>
              <w:rPr>
                <w:rFonts w:ascii="Arial" w:hAnsi="Arial" w:cs="Arial"/>
                <w:sz w:val="22"/>
                <w:szCs w:val="22"/>
              </w:rPr>
              <w:t xml:space="preserve">a) Kişisel veri ve ödeme bilgisi içeren her türlü işlemin internet sitesi ve </w:t>
            </w:r>
            <w:proofErr w:type="spellStart"/>
            <w:r>
              <w:rPr>
                <w:rStyle w:val="komperzbrisano1"/>
                <w:rFonts w:ascii="Arial" w:hAnsi="Arial" w:cs="Arial"/>
                <w:sz w:val="22"/>
                <w:szCs w:val="22"/>
              </w:rPr>
              <w:t>mobilsitede</w:t>
            </w:r>
            <w:proofErr w:type="spellEnd"/>
            <w:r>
              <w:rPr>
                <w:rFonts w:ascii="Arial" w:hAnsi="Arial" w:cs="Arial"/>
                <w:sz w:val="22"/>
                <w:szCs w:val="22"/>
              </w:rPr>
              <w:t xml:space="preserve"> EV SSL, </w:t>
            </w:r>
            <w:r>
              <w:rPr>
                <w:rStyle w:val="komperzbrisano1"/>
                <w:rFonts w:ascii="Arial" w:hAnsi="Arial" w:cs="Arial"/>
                <w:sz w:val="22"/>
                <w:szCs w:val="22"/>
              </w:rPr>
              <w:t>uygulamada</w:t>
            </w:r>
            <w:r>
              <w:rPr>
                <w:rFonts w:ascii="Arial" w:hAnsi="Arial" w:cs="Arial"/>
                <w:sz w:val="22"/>
                <w:szCs w:val="22"/>
              </w:rPr>
              <w:t xml:space="preserve"> SSL ile gerçekleştirilmesini sağlar.</w:t>
            </w:r>
          </w:p>
        </w:tc>
        <w:tc>
          <w:tcPr>
            <w:tcW w:w="0" w:type="auto"/>
            <w:tcMar>
              <w:top w:w="120" w:type="dxa"/>
              <w:left w:w="150" w:type="dxa"/>
              <w:bottom w:w="120" w:type="dxa"/>
              <w:right w:w="15" w:type="dxa"/>
            </w:tcMar>
            <w:hideMark/>
          </w:tcPr>
          <w:p w:rsidR="004C48DF" w:rsidRDefault="006906E8">
            <w:pPr>
              <w:pStyle w:val="article-alinea"/>
              <w:spacing w:line="260" w:lineRule="atLeast"/>
              <w:divId w:val="1595170446"/>
              <w:rPr>
                <w:rFonts w:ascii="Arial" w:hAnsi="Arial" w:cs="Arial"/>
                <w:sz w:val="22"/>
                <w:szCs w:val="22"/>
              </w:rPr>
            </w:pPr>
            <w:r>
              <w:rPr>
                <w:rFonts w:ascii="Arial" w:hAnsi="Arial" w:cs="Arial"/>
                <w:sz w:val="22"/>
                <w:szCs w:val="22"/>
              </w:rPr>
              <w:t xml:space="preserve">a) Kişisel veri ve ödeme bilgisi içeren her türlü işlemin internet sitesi, </w:t>
            </w:r>
            <w:proofErr w:type="spellStart"/>
            <w:r>
              <w:rPr>
                <w:rStyle w:val="komperdodano1"/>
                <w:rFonts w:ascii="Arial" w:hAnsi="Arial" w:cs="Arial"/>
                <w:sz w:val="22"/>
                <w:szCs w:val="22"/>
              </w:rPr>
              <w:t>mobilsite</w:t>
            </w:r>
            <w:proofErr w:type="spellEnd"/>
            <w:r>
              <w:rPr>
                <w:rFonts w:ascii="Arial" w:hAnsi="Arial" w:cs="Arial"/>
                <w:sz w:val="22"/>
                <w:szCs w:val="22"/>
              </w:rPr>
              <w:t xml:space="preserve"> ve </w:t>
            </w:r>
            <w:r>
              <w:rPr>
                <w:rStyle w:val="komperdodano1"/>
                <w:rFonts w:ascii="Arial" w:hAnsi="Arial" w:cs="Arial"/>
                <w:sz w:val="22"/>
                <w:szCs w:val="22"/>
              </w:rPr>
              <w:t>uygulamada</w:t>
            </w:r>
            <w:r>
              <w:rPr>
                <w:rFonts w:ascii="Arial" w:hAnsi="Arial" w:cs="Arial"/>
                <w:sz w:val="22"/>
                <w:szCs w:val="22"/>
              </w:rPr>
              <w:t xml:space="preserve"> EV SSL </w:t>
            </w:r>
            <w:r>
              <w:rPr>
                <w:rStyle w:val="komperdodano1"/>
                <w:rFonts w:ascii="Arial" w:hAnsi="Arial" w:cs="Arial"/>
                <w:sz w:val="22"/>
                <w:szCs w:val="22"/>
              </w:rPr>
              <w:t>veya</w:t>
            </w:r>
            <w:r>
              <w:rPr>
                <w:rFonts w:ascii="Arial" w:hAnsi="Arial" w:cs="Arial"/>
                <w:sz w:val="22"/>
                <w:szCs w:val="22"/>
              </w:rPr>
              <w:t xml:space="preserve"> SSL ile gerçekleştirilmesini sağlar.</w:t>
            </w:r>
          </w:p>
        </w:tc>
      </w:tr>
      <w:tr w:rsidR="004C48DF">
        <w:trPr>
          <w:divId w:val="71583684"/>
        </w:trPr>
        <w:tc>
          <w:tcPr>
            <w:tcW w:w="0" w:type="auto"/>
            <w:tcMar>
              <w:top w:w="120" w:type="dxa"/>
              <w:left w:w="15" w:type="dxa"/>
              <w:bottom w:w="120" w:type="dxa"/>
              <w:right w:w="150" w:type="dxa"/>
            </w:tcMar>
            <w:hideMark/>
          </w:tcPr>
          <w:p w:rsidR="004C48DF" w:rsidRDefault="004C48DF">
            <w:pPr>
              <w:rPr>
                <w:rFonts w:ascii="Arial" w:hAnsi="Arial" w:cs="Arial"/>
                <w:sz w:val="22"/>
                <w:szCs w:val="22"/>
              </w:rPr>
            </w:pPr>
          </w:p>
        </w:tc>
        <w:tc>
          <w:tcPr>
            <w:tcW w:w="0" w:type="auto"/>
            <w:tcMar>
              <w:top w:w="120" w:type="dxa"/>
              <w:left w:w="150" w:type="dxa"/>
              <w:bottom w:w="120" w:type="dxa"/>
              <w:right w:w="15" w:type="dxa"/>
            </w:tcMar>
            <w:hideMark/>
          </w:tcPr>
          <w:p w:rsidR="004C48DF" w:rsidRDefault="006906E8">
            <w:pPr>
              <w:spacing w:line="260" w:lineRule="atLeast"/>
              <w:divId w:val="36977154"/>
              <w:rPr>
                <w:rFonts w:ascii="Arial" w:eastAsia="Times New Roman" w:hAnsi="Arial" w:cs="Arial"/>
                <w:sz w:val="22"/>
                <w:szCs w:val="22"/>
              </w:rPr>
            </w:pPr>
            <w:r>
              <w:rPr>
                <w:rStyle w:val="komperdodano1"/>
                <w:rFonts w:ascii="Arial" w:eastAsia="Times New Roman" w:hAnsi="Arial" w:cs="Arial"/>
                <w:sz w:val="22"/>
                <w:szCs w:val="22"/>
              </w:rPr>
              <w:t>Değişik bent: Elektronik Ticarette Güven Damgası Hakkında Tebliğde Değişiklik Yapılmasına Dair Tebliğ (R.G.-25.02.2021/31406) m.1</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409225664"/>
              <w:rPr>
                <w:rFonts w:ascii="Arial" w:hAnsi="Arial" w:cs="Arial"/>
                <w:sz w:val="22"/>
                <w:szCs w:val="22"/>
              </w:rPr>
            </w:pPr>
            <w:r>
              <w:rPr>
                <w:rFonts w:ascii="Arial" w:hAnsi="Arial" w:cs="Arial"/>
                <w:sz w:val="22"/>
                <w:szCs w:val="22"/>
              </w:rPr>
              <w:t xml:space="preserve">b) Güven damgası başvurusunda bulunmadan en fazla üç ay önce ve her takvim yılı içinde en az bir defa, Türk </w:t>
            </w:r>
            <w:proofErr w:type="spellStart"/>
            <w:r>
              <w:rPr>
                <w:rFonts w:ascii="Arial" w:hAnsi="Arial" w:cs="Arial"/>
                <w:sz w:val="22"/>
                <w:szCs w:val="22"/>
              </w:rPr>
              <w:t>Standardları</w:t>
            </w:r>
            <w:proofErr w:type="spellEnd"/>
            <w:r>
              <w:rPr>
                <w:rFonts w:ascii="Arial" w:hAnsi="Arial" w:cs="Arial"/>
                <w:sz w:val="22"/>
                <w:szCs w:val="22"/>
              </w:rPr>
              <w:t xml:space="preserve"> Enstitüsü tarafından onaylı A veya B sınıfı sızma testi firmalarına sızma testi yaptırarak gerekli önlemleri alır ve bu önlemleri aldığına ilişkin doğrulama testi yaptırır.</w:t>
            </w:r>
          </w:p>
        </w:tc>
        <w:tc>
          <w:tcPr>
            <w:tcW w:w="0" w:type="auto"/>
            <w:tcMar>
              <w:top w:w="120" w:type="dxa"/>
              <w:left w:w="150" w:type="dxa"/>
              <w:bottom w:w="120" w:type="dxa"/>
              <w:right w:w="15" w:type="dxa"/>
            </w:tcMar>
            <w:hideMark/>
          </w:tcPr>
          <w:p w:rsidR="004C48DF" w:rsidRDefault="006906E8">
            <w:pPr>
              <w:pStyle w:val="article-alinea"/>
              <w:spacing w:line="260" w:lineRule="atLeast"/>
              <w:divId w:val="876890496"/>
              <w:rPr>
                <w:rFonts w:ascii="Arial" w:hAnsi="Arial" w:cs="Arial"/>
                <w:sz w:val="22"/>
                <w:szCs w:val="22"/>
              </w:rPr>
            </w:pPr>
            <w:r>
              <w:rPr>
                <w:rFonts w:ascii="Arial" w:hAnsi="Arial" w:cs="Arial"/>
                <w:sz w:val="22"/>
                <w:szCs w:val="22"/>
              </w:rPr>
              <w:t xml:space="preserve">b) Güven damgası başvurusunda bulunmadan en fazla üç ay önce ve her takvim yılı içinde en az bir defa, Türk </w:t>
            </w:r>
            <w:proofErr w:type="spellStart"/>
            <w:r>
              <w:rPr>
                <w:rFonts w:ascii="Arial" w:hAnsi="Arial" w:cs="Arial"/>
                <w:sz w:val="22"/>
                <w:szCs w:val="22"/>
              </w:rPr>
              <w:t>Standardları</w:t>
            </w:r>
            <w:proofErr w:type="spellEnd"/>
            <w:r>
              <w:rPr>
                <w:rFonts w:ascii="Arial" w:hAnsi="Arial" w:cs="Arial"/>
                <w:sz w:val="22"/>
                <w:szCs w:val="22"/>
              </w:rPr>
              <w:t xml:space="preserve"> Enstitüsü tarafından onaylı A veya B sınıfı sızma testi firmalarına sızma testi yaptırarak gerekli önlemleri alır ve bu önlemleri aldığına ilişkin doğrulama testi yaptırır.</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418938929"/>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23/2/2006</w:t>
            </w:r>
            <w:proofErr w:type="gramEnd"/>
            <w:r>
              <w:rPr>
                <w:rFonts w:ascii="Arial" w:hAnsi="Arial" w:cs="Arial"/>
                <w:sz w:val="22"/>
                <w:szCs w:val="22"/>
              </w:rPr>
              <w:t xml:space="preserve"> tarihli ve 5464 sayılı Banka Kartları ve Kredi Kartları Kanununa, 4/5/2007 tarihli ve 5651 sayılı İnternet Ortamında Yapılan Yayınların Düzenlenmesi ve Bu Yayınlar Yoluyla İşlenen Suçlarla Mücadele Edilmesi Hakkında Kanuna, 20/6/2013 tarihli ve 6493 sayılı Ödeme ve Menkul Kıymet Mutabakat Sistemleri, Ödeme Hizmetleri </w:t>
            </w:r>
            <w:r>
              <w:rPr>
                <w:rFonts w:ascii="Arial" w:hAnsi="Arial" w:cs="Arial"/>
                <w:sz w:val="22"/>
                <w:szCs w:val="22"/>
              </w:rPr>
              <w:lastRenderedPageBreak/>
              <w:t>ve Elektronik Para Kuruluşları Hakkında Kanuna, 7/11/2013 tarihli ve 6502 sayılı Tüketicinin Korunması Hakkında Kanuna, 23/10/2014 tarihli ve 6563 sayılı Elektronik Ticaretin Düzenlenmesi Hakkında Kanuna, 24/3/2016 tarihli ve 6698 sayılı Kişisel Verilerin Korunması Kanununa ve bu kanunların ikincil düzenlemelerine, 14/1/2015 tarihli ve 6585 sayılı Perakende Ticaretin Düzenlenmesi Hakkında Kanunun ek 1 inci maddesi ve bu maddeye dayanılarak hazırlanan ikincil düzenlemeler ile elektronik ticaret ortamında satışı yasak olan ya da şarta bağlanan ürünlere ilişkin düzenleme ve idari kararlara uygun süreçler tasarlar.</w:t>
            </w:r>
          </w:p>
        </w:tc>
        <w:tc>
          <w:tcPr>
            <w:tcW w:w="0" w:type="auto"/>
            <w:tcMar>
              <w:top w:w="120" w:type="dxa"/>
              <w:left w:w="150" w:type="dxa"/>
              <w:bottom w:w="120" w:type="dxa"/>
              <w:right w:w="15" w:type="dxa"/>
            </w:tcMar>
            <w:hideMark/>
          </w:tcPr>
          <w:p w:rsidR="004C48DF" w:rsidRDefault="006906E8">
            <w:pPr>
              <w:pStyle w:val="article-alinea"/>
              <w:spacing w:line="260" w:lineRule="atLeast"/>
              <w:divId w:val="1597401858"/>
              <w:rPr>
                <w:rFonts w:ascii="Arial" w:hAnsi="Arial" w:cs="Arial"/>
                <w:sz w:val="22"/>
                <w:szCs w:val="22"/>
              </w:rPr>
            </w:pPr>
            <w:r>
              <w:rPr>
                <w:rFonts w:ascii="Arial" w:hAnsi="Arial" w:cs="Arial"/>
                <w:sz w:val="22"/>
                <w:szCs w:val="22"/>
              </w:rPr>
              <w:lastRenderedPageBreak/>
              <w:t xml:space="preserve">c) </w:t>
            </w:r>
            <w:proofErr w:type="gramStart"/>
            <w:r>
              <w:rPr>
                <w:rFonts w:ascii="Arial" w:hAnsi="Arial" w:cs="Arial"/>
                <w:sz w:val="22"/>
                <w:szCs w:val="22"/>
              </w:rPr>
              <w:t>23/2/2006</w:t>
            </w:r>
            <w:proofErr w:type="gramEnd"/>
            <w:r>
              <w:rPr>
                <w:rFonts w:ascii="Arial" w:hAnsi="Arial" w:cs="Arial"/>
                <w:sz w:val="22"/>
                <w:szCs w:val="22"/>
              </w:rPr>
              <w:t xml:space="preserve"> tarihli ve 5464 sayılı Banka Kartları ve Kredi Kartları Kanununa, 4/5/2007 tarihli ve 5651 sayılı İnternet Ortamında Yapılan Yayınların Düzenlenmesi ve Bu Yayınlar Yoluyla İşlenen Suçlarla Mücadele Edilmesi Hakkında Kanuna, 20/6/2013 tarihli ve 6493 sayılı Ödeme ve Menkul Kıymet Mutabakat Sistemleri, Ödeme Hizmetleri </w:t>
            </w:r>
            <w:r>
              <w:rPr>
                <w:rFonts w:ascii="Arial" w:hAnsi="Arial" w:cs="Arial"/>
                <w:sz w:val="22"/>
                <w:szCs w:val="22"/>
              </w:rPr>
              <w:lastRenderedPageBreak/>
              <w:t>ve Elektronik Para Kuruluşları Hakkında Kanuna, 7/11/2013 tarihli ve 6502 sayılı Tüketicinin Korunması Hakkında Kanuna, 23/10/2014 tarihli ve 6563 sayılı Elektronik Ticaretin Düzenlenmesi Hakkında Kanuna, 24/3/2016 tarihli ve 6698 sayılı Kişisel Verilerin Korunması Kanununa ve bu kanunların ikincil düzenlemelerine, 14/1/2015 tarihli ve 6585 sayılı Perakende Ticaretin Düzenlenmesi Hakkında Kanunun ek 1 inci maddesi ve bu maddeye dayanılarak hazırlanan ikincil düzenlemeler ile elektronik ticaret ortamında satışı yasak olan ya da şarta bağlanan ürünlere ilişkin düzenleme ve idari kararlara uygun süreçler tasarlar.</w:t>
            </w:r>
          </w:p>
        </w:tc>
      </w:tr>
      <w:tr w:rsidR="004C48DF">
        <w:trPr>
          <w:divId w:val="71583684"/>
        </w:trPr>
        <w:tc>
          <w:tcPr>
            <w:tcW w:w="0" w:type="auto"/>
            <w:tcMar>
              <w:top w:w="120" w:type="dxa"/>
              <w:left w:w="15" w:type="dxa"/>
              <w:bottom w:w="120" w:type="dxa"/>
              <w:right w:w="150" w:type="dxa"/>
            </w:tcMar>
            <w:hideMark/>
          </w:tcPr>
          <w:p w:rsidR="004C48DF" w:rsidRDefault="006906E8">
            <w:pPr>
              <w:spacing w:line="260" w:lineRule="atLeast"/>
              <w:divId w:val="1427732879"/>
              <w:rPr>
                <w:rFonts w:ascii="Arial" w:eastAsia="Times New Roman" w:hAnsi="Arial" w:cs="Arial"/>
                <w:sz w:val="22"/>
                <w:szCs w:val="22"/>
              </w:rPr>
            </w:pPr>
            <w:r>
              <w:rPr>
                <w:rFonts w:ascii="Arial" w:eastAsia="Times New Roman" w:hAnsi="Arial" w:cs="Arial"/>
                <w:sz w:val="22"/>
                <w:szCs w:val="22"/>
              </w:rPr>
              <w:lastRenderedPageBreak/>
              <w:t>Değişik bent: Elektronik Ticarette Güven Damgası Hakkında Tebliğde Değişiklik Yapılmasına Dair Tebliğ (R.G.-13.08.2020/31212) m.3</w:t>
            </w:r>
          </w:p>
        </w:tc>
        <w:tc>
          <w:tcPr>
            <w:tcW w:w="0" w:type="auto"/>
            <w:tcMar>
              <w:top w:w="120" w:type="dxa"/>
              <w:left w:w="150" w:type="dxa"/>
              <w:bottom w:w="120" w:type="dxa"/>
              <w:right w:w="15" w:type="dxa"/>
            </w:tcMar>
            <w:hideMark/>
          </w:tcPr>
          <w:p w:rsidR="004C48DF" w:rsidRDefault="006906E8">
            <w:pPr>
              <w:spacing w:line="260" w:lineRule="atLeast"/>
              <w:divId w:val="470825156"/>
              <w:rPr>
                <w:rFonts w:ascii="Arial" w:eastAsia="Times New Roman" w:hAnsi="Arial" w:cs="Arial"/>
                <w:sz w:val="22"/>
                <w:szCs w:val="22"/>
              </w:rPr>
            </w:pPr>
            <w:r>
              <w:rPr>
                <w:rFonts w:ascii="Arial" w:eastAsia="Times New Roman" w:hAnsi="Arial" w:cs="Arial"/>
                <w:sz w:val="22"/>
                <w:szCs w:val="22"/>
              </w:rPr>
              <w:t>Değişik bent: Elektronik Ticarette Güven Damgası Hakkında Tebliğde Değişiklik Yapılmasına Dair Tebliğ (R.G.-13.08.2020/31212) m.3</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380586887"/>
              <w:rPr>
                <w:rFonts w:ascii="Arial" w:hAnsi="Arial" w:cs="Arial"/>
                <w:sz w:val="22"/>
                <w:szCs w:val="22"/>
              </w:rPr>
            </w:pPr>
            <w:r>
              <w:rPr>
                <w:rFonts w:ascii="Arial" w:hAnsi="Arial" w:cs="Arial"/>
                <w:sz w:val="22"/>
                <w:szCs w:val="22"/>
              </w:rPr>
              <w:t>ç) Elektronik ticaret ortamında çocukların fiziksel, zihinsel, ahlaki, psikolojik ve toplumsal gelişim özelliklerini olumsuz yönde etkileyebilecek içeriğe yönelik tedbirleri alır.</w:t>
            </w:r>
          </w:p>
        </w:tc>
        <w:tc>
          <w:tcPr>
            <w:tcW w:w="0" w:type="auto"/>
            <w:tcMar>
              <w:top w:w="120" w:type="dxa"/>
              <w:left w:w="150" w:type="dxa"/>
              <w:bottom w:w="120" w:type="dxa"/>
              <w:right w:w="15" w:type="dxa"/>
            </w:tcMar>
            <w:hideMark/>
          </w:tcPr>
          <w:p w:rsidR="004C48DF" w:rsidRDefault="006906E8">
            <w:pPr>
              <w:pStyle w:val="article-alinea"/>
              <w:spacing w:line="260" w:lineRule="atLeast"/>
              <w:divId w:val="1505047749"/>
              <w:rPr>
                <w:rFonts w:ascii="Arial" w:hAnsi="Arial" w:cs="Arial"/>
                <w:sz w:val="22"/>
                <w:szCs w:val="22"/>
              </w:rPr>
            </w:pPr>
            <w:r>
              <w:rPr>
                <w:rFonts w:ascii="Arial" w:hAnsi="Arial" w:cs="Arial"/>
                <w:sz w:val="22"/>
                <w:szCs w:val="22"/>
              </w:rPr>
              <w:t>ç) Elektronik ticaret ortamında çocukların fiziksel, zihinsel, ahlaki, psikolojik ve toplumsal gelişim özelliklerini olumsuz yönde etkileyebilecek içeriğe yönelik tedbirleri alır.</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69498288"/>
              <w:rPr>
                <w:rFonts w:ascii="Arial" w:hAnsi="Arial" w:cs="Arial"/>
                <w:sz w:val="22"/>
                <w:szCs w:val="22"/>
              </w:rPr>
            </w:pPr>
            <w:proofErr w:type="gramStart"/>
            <w:r>
              <w:rPr>
                <w:rFonts w:ascii="Arial" w:hAnsi="Arial" w:cs="Arial"/>
                <w:sz w:val="22"/>
                <w:szCs w:val="22"/>
              </w:rPr>
              <w:t>d) Elektronik ticarete konu malın stok bilgisi, içeriği, malzemesi, ölçüleri gibi özelliklerine, kullanımına ve varsa garantisine, teknik desteğine ve bunların kim tarafından sağlanacağına ilişkin detaylar ile gerçek boyutlarının anlaşılmasını mümkün kılan görselleri, tedarik, kargo ve teslimat süresi gibi hususları, sipariş alıcıya teslim edilinceye kadar siparişin durumu hakkında gerekli bilgileri ve kargo takip imkânını sunar ya da sunulmasına olanak sağlar.</w:t>
            </w:r>
            <w:proofErr w:type="gramEnd"/>
          </w:p>
        </w:tc>
        <w:tc>
          <w:tcPr>
            <w:tcW w:w="0" w:type="auto"/>
            <w:tcMar>
              <w:top w:w="120" w:type="dxa"/>
              <w:left w:w="150" w:type="dxa"/>
              <w:bottom w:w="120" w:type="dxa"/>
              <w:right w:w="15" w:type="dxa"/>
            </w:tcMar>
            <w:hideMark/>
          </w:tcPr>
          <w:p w:rsidR="004C48DF" w:rsidRDefault="006906E8">
            <w:pPr>
              <w:pStyle w:val="article-alinea"/>
              <w:spacing w:line="260" w:lineRule="atLeast"/>
              <w:divId w:val="86585035"/>
              <w:rPr>
                <w:rFonts w:ascii="Arial" w:hAnsi="Arial" w:cs="Arial"/>
                <w:sz w:val="22"/>
                <w:szCs w:val="22"/>
              </w:rPr>
            </w:pPr>
            <w:proofErr w:type="gramStart"/>
            <w:r>
              <w:rPr>
                <w:rFonts w:ascii="Arial" w:hAnsi="Arial" w:cs="Arial"/>
                <w:sz w:val="22"/>
                <w:szCs w:val="22"/>
              </w:rPr>
              <w:t>d) Elektronik ticarete konu malın stok bilgisi, içeriği, malzemesi, ölçüleri gibi özelliklerine, kullanımına ve varsa garantisine, teknik desteğine ve bunların kim tarafından sağlanacağına ilişkin detaylar ile gerçek boyutlarının anlaşılmasını mümkün kılan görselleri, tedarik, kargo ve teslimat süresi gibi hususları, sipariş alıcıya teslim edilinceye kadar siparişin durumu hakkında gerekli bilgileri ve kargo takip imkânını sunar ya da sunulmasına olanak sağlar.</w:t>
            </w:r>
            <w:proofErr w:type="gramEnd"/>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703334708"/>
              <w:rPr>
                <w:rFonts w:ascii="Arial" w:hAnsi="Arial" w:cs="Arial"/>
                <w:sz w:val="22"/>
                <w:szCs w:val="22"/>
              </w:rPr>
            </w:pPr>
            <w:r>
              <w:rPr>
                <w:rFonts w:ascii="Arial" w:hAnsi="Arial" w:cs="Arial"/>
                <w:sz w:val="22"/>
                <w:szCs w:val="22"/>
              </w:rPr>
              <w:t>e) Elektronik ticarete konu hizmetin kim tarafından sağlanacağı, kapsamı ve süresi gibi bilgileri sunar ya da sunulmasına olanak sağlar.</w:t>
            </w:r>
          </w:p>
        </w:tc>
        <w:tc>
          <w:tcPr>
            <w:tcW w:w="0" w:type="auto"/>
            <w:tcMar>
              <w:top w:w="120" w:type="dxa"/>
              <w:left w:w="150" w:type="dxa"/>
              <w:bottom w:w="120" w:type="dxa"/>
              <w:right w:w="15" w:type="dxa"/>
            </w:tcMar>
            <w:hideMark/>
          </w:tcPr>
          <w:p w:rsidR="004C48DF" w:rsidRDefault="006906E8">
            <w:pPr>
              <w:pStyle w:val="article-alinea"/>
              <w:spacing w:line="260" w:lineRule="atLeast"/>
              <w:divId w:val="266036510"/>
              <w:rPr>
                <w:rFonts w:ascii="Arial" w:hAnsi="Arial" w:cs="Arial"/>
                <w:sz w:val="22"/>
                <w:szCs w:val="22"/>
              </w:rPr>
            </w:pPr>
            <w:r>
              <w:rPr>
                <w:rFonts w:ascii="Arial" w:hAnsi="Arial" w:cs="Arial"/>
                <w:sz w:val="22"/>
                <w:szCs w:val="22"/>
              </w:rPr>
              <w:t>e) Elektronik ticarete konu hizmetin kim tarafından sağlanacağı, kapsamı ve süresi gibi bilgileri sunar ya da sunulmasına olanak sağlar.</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123304733"/>
              <w:rPr>
                <w:rFonts w:ascii="Arial" w:hAnsi="Arial" w:cs="Arial"/>
                <w:sz w:val="22"/>
                <w:szCs w:val="22"/>
              </w:rPr>
            </w:pPr>
            <w:r>
              <w:rPr>
                <w:rFonts w:ascii="Arial" w:hAnsi="Arial" w:cs="Arial"/>
                <w:sz w:val="22"/>
                <w:szCs w:val="22"/>
              </w:rPr>
              <w:t>f) Bu fıkranın (d) ve (e) bentlerine ilişkin taahhütlerine uygun hareket eder.</w:t>
            </w:r>
          </w:p>
        </w:tc>
        <w:tc>
          <w:tcPr>
            <w:tcW w:w="0" w:type="auto"/>
            <w:tcMar>
              <w:top w:w="120" w:type="dxa"/>
              <w:left w:w="150" w:type="dxa"/>
              <w:bottom w:w="120" w:type="dxa"/>
              <w:right w:w="15" w:type="dxa"/>
            </w:tcMar>
            <w:hideMark/>
          </w:tcPr>
          <w:p w:rsidR="004C48DF" w:rsidRDefault="006906E8">
            <w:pPr>
              <w:pStyle w:val="article-alinea"/>
              <w:spacing w:line="260" w:lineRule="atLeast"/>
              <w:divId w:val="357892281"/>
              <w:rPr>
                <w:rFonts w:ascii="Arial" w:hAnsi="Arial" w:cs="Arial"/>
                <w:sz w:val="22"/>
                <w:szCs w:val="22"/>
              </w:rPr>
            </w:pPr>
            <w:r>
              <w:rPr>
                <w:rFonts w:ascii="Arial" w:hAnsi="Arial" w:cs="Arial"/>
                <w:sz w:val="22"/>
                <w:szCs w:val="22"/>
              </w:rPr>
              <w:t>f) Bu fıkranın (d) ve (e) bentlerine ilişkin taahhütlerine uygun hareket eder.</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281909774"/>
              <w:rPr>
                <w:rFonts w:ascii="Arial" w:hAnsi="Arial" w:cs="Arial"/>
                <w:sz w:val="22"/>
                <w:szCs w:val="22"/>
              </w:rPr>
            </w:pPr>
            <w:r>
              <w:rPr>
                <w:rFonts w:ascii="Arial" w:hAnsi="Arial" w:cs="Arial"/>
                <w:sz w:val="22"/>
                <w:szCs w:val="22"/>
              </w:rPr>
              <w:lastRenderedPageBreak/>
              <w:t>g) Alıcının siparişi hakkında bilgi alabilmesi, talep ve şikâyetlerini internet tabanlı iletişim yöntemlerinden en az biri ve telefon aracılığıyla iletebilmesi için müşteri hizmetleriyle iletişim imkânı sunar. Talep ve şikâyetlerin etkin bir şekilde yönetilmesini, sonuçlandırılmasını ve konuya ilişkin alıcının bilgilendirilmesini sağlar.</w:t>
            </w:r>
          </w:p>
        </w:tc>
        <w:tc>
          <w:tcPr>
            <w:tcW w:w="0" w:type="auto"/>
            <w:tcMar>
              <w:top w:w="120" w:type="dxa"/>
              <w:left w:w="150" w:type="dxa"/>
              <w:bottom w:w="120" w:type="dxa"/>
              <w:right w:w="15" w:type="dxa"/>
            </w:tcMar>
            <w:hideMark/>
          </w:tcPr>
          <w:p w:rsidR="004C48DF" w:rsidRDefault="006906E8">
            <w:pPr>
              <w:pStyle w:val="article-alinea"/>
              <w:spacing w:line="260" w:lineRule="atLeast"/>
              <w:divId w:val="421994300"/>
              <w:rPr>
                <w:rFonts w:ascii="Arial" w:hAnsi="Arial" w:cs="Arial"/>
                <w:sz w:val="22"/>
                <w:szCs w:val="22"/>
              </w:rPr>
            </w:pPr>
            <w:r>
              <w:rPr>
                <w:rFonts w:ascii="Arial" w:hAnsi="Arial" w:cs="Arial"/>
                <w:sz w:val="22"/>
                <w:szCs w:val="22"/>
              </w:rPr>
              <w:t>g) Alıcının siparişi hakkında bilgi alabilmesi, talep ve şikâyetlerini internet tabanlı iletişim yöntemlerinden en az biri ve telefon aracılığıyla iletebilmesi için müşteri hizmetleriyle iletişim imkânı sunar. Talep ve şikâyetlerin etkin bir şekilde yönetilmesini, sonuçlandırılmasını ve konuya ilişkin alıcının bilgilendirilmesini sağlar.</w:t>
            </w:r>
          </w:p>
        </w:tc>
      </w:tr>
      <w:tr w:rsidR="004C48DF">
        <w:trPr>
          <w:divId w:val="71583684"/>
        </w:trPr>
        <w:tc>
          <w:tcPr>
            <w:tcW w:w="0" w:type="auto"/>
            <w:tcMar>
              <w:top w:w="120" w:type="dxa"/>
              <w:left w:w="15" w:type="dxa"/>
              <w:bottom w:w="120" w:type="dxa"/>
              <w:right w:w="150" w:type="dxa"/>
            </w:tcMar>
            <w:hideMark/>
          </w:tcPr>
          <w:p w:rsidR="004C48DF" w:rsidRDefault="006906E8">
            <w:pPr>
              <w:pStyle w:val="article-paragraph"/>
              <w:spacing w:line="260" w:lineRule="atLeast"/>
              <w:divId w:val="1149516885"/>
              <w:rPr>
                <w:rFonts w:ascii="Arial" w:hAnsi="Arial" w:cs="Arial"/>
                <w:sz w:val="22"/>
                <w:szCs w:val="22"/>
              </w:rPr>
            </w:pPr>
            <w:r>
              <w:rPr>
                <w:rFonts w:ascii="Arial" w:hAnsi="Arial" w:cs="Arial"/>
                <w:sz w:val="22"/>
                <w:szCs w:val="22"/>
              </w:rPr>
              <w:t xml:space="preserve">(2) Güven damgası almak isteyen hizmet sağlayıcı ve aracı hizmet sağlayıcının gerçek kişi olması halinde kendisinin ve yetkili temsilcisinin, tüzel kişi olması halinde ise yöneticilerinin ve yetkili temsilcilerinin </w:t>
            </w:r>
            <w:proofErr w:type="gramStart"/>
            <w:r>
              <w:rPr>
                <w:rFonts w:ascii="Arial" w:hAnsi="Arial" w:cs="Arial"/>
                <w:sz w:val="22"/>
                <w:szCs w:val="22"/>
              </w:rPr>
              <w:t>26/9/2004</w:t>
            </w:r>
            <w:proofErr w:type="gramEnd"/>
            <w:r>
              <w:rPr>
                <w:rFonts w:ascii="Arial" w:hAnsi="Arial" w:cs="Arial"/>
                <w:sz w:val="22"/>
                <w:szCs w:val="22"/>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bilişim suçlarından mahkûm olmaması gerekir.</w:t>
            </w:r>
          </w:p>
        </w:tc>
        <w:tc>
          <w:tcPr>
            <w:tcW w:w="0" w:type="auto"/>
            <w:tcMar>
              <w:top w:w="120" w:type="dxa"/>
              <w:left w:w="150" w:type="dxa"/>
              <w:bottom w:w="120" w:type="dxa"/>
              <w:right w:w="15" w:type="dxa"/>
            </w:tcMar>
            <w:hideMark/>
          </w:tcPr>
          <w:p w:rsidR="004C48DF" w:rsidRDefault="006906E8">
            <w:pPr>
              <w:pStyle w:val="article-paragraph"/>
              <w:spacing w:line="260" w:lineRule="atLeast"/>
              <w:divId w:val="798036746"/>
              <w:rPr>
                <w:rFonts w:ascii="Arial" w:hAnsi="Arial" w:cs="Arial"/>
                <w:sz w:val="22"/>
                <w:szCs w:val="22"/>
              </w:rPr>
            </w:pPr>
            <w:r>
              <w:rPr>
                <w:rFonts w:ascii="Arial" w:hAnsi="Arial" w:cs="Arial"/>
                <w:sz w:val="22"/>
                <w:szCs w:val="22"/>
              </w:rPr>
              <w:t xml:space="preserve">(2) Güven damgası almak isteyen hizmet sağlayıcı ve aracı hizmet sağlayıcının gerçek kişi olması halinde kendisinin ve yetkili temsilcisinin, tüzel kişi olması halinde ise yöneticilerinin ve yetkili temsilcilerinin </w:t>
            </w:r>
            <w:proofErr w:type="gramStart"/>
            <w:r>
              <w:rPr>
                <w:rFonts w:ascii="Arial" w:hAnsi="Arial" w:cs="Arial"/>
                <w:sz w:val="22"/>
                <w:szCs w:val="22"/>
              </w:rPr>
              <w:t>26/9/2004</w:t>
            </w:r>
            <w:proofErr w:type="gramEnd"/>
            <w:r>
              <w:rPr>
                <w:rFonts w:ascii="Arial" w:hAnsi="Arial" w:cs="Arial"/>
                <w:sz w:val="22"/>
                <w:szCs w:val="22"/>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bilişim suçlarından mahkûm olmaması gerekir.</w:t>
            </w:r>
          </w:p>
        </w:tc>
      </w:tr>
      <w:tr w:rsidR="004C48DF">
        <w:trPr>
          <w:divId w:val="71583684"/>
        </w:trPr>
        <w:tc>
          <w:tcPr>
            <w:tcW w:w="0" w:type="auto"/>
            <w:tcMar>
              <w:top w:w="120" w:type="dxa"/>
              <w:left w:w="15" w:type="dxa"/>
              <w:bottom w:w="120" w:type="dxa"/>
              <w:right w:w="150" w:type="dxa"/>
            </w:tcMar>
            <w:hideMark/>
          </w:tcPr>
          <w:p w:rsidR="004C48DF" w:rsidRDefault="006906E8">
            <w:pPr>
              <w:pStyle w:val="article-paragraph"/>
              <w:spacing w:line="260" w:lineRule="atLeast"/>
              <w:divId w:val="1994946186"/>
              <w:rPr>
                <w:rFonts w:ascii="Arial" w:hAnsi="Arial" w:cs="Arial"/>
                <w:sz w:val="22"/>
                <w:szCs w:val="22"/>
              </w:rPr>
            </w:pPr>
            <w:r>
              <w:rPr>
                <w:rFonts w:ascii="Arial" w:hAnsi="Arial" w:cs="Arial"/>
                <w:sz w:val="22"/>
                <w:szCs w:val="22"/>
              </w:rPr>
              <w:t>(3) Güven damgası almak isteyen hizmet sağlayıcı ve aracı hizmet sağlayıcı iflas etmiş ise itibarın iadesinin sağlanmış olması gerekir.</w:t>
            </w:r>
          </w:p>
        </w:tc>
        <w:tc>
          <w:tcPr>
            <w:tcW w:w="0" w:type="auto"/>
            <w:tcMar>
              <w:top w:w="120" w:type="dxa"/>
              <w:left w:w="150" w:type="dxa"/>
              <w:bottom w:w="120" w:type="dxa"/>
              <w:right w:w="15" w:type="dxa"/>
            </w:tcMar>
            <w:hideMark/>
          </w:tcPr>
          <w:p w:rsidR="004C48DF" w:rsidRDefault="006906E8">
            <w:pPr>
              <w:pStyle w:val="article-paragraph"/>
              <w:spacing w:line="260" w:lineRule="atLeast"/>
              <w:divId w:val="1017847054"/>
              <w:rPr>
                <w:rFonts w:ascii="Arial" w:hAnsi="Arial" w:cs="Arial"/>
                <w:sz w:val="22"/>
                <w:szCs w:val="22"/>
              </w:rPr>
            </w:pPr>
            <w:r>
              <w:rPr>
                <w:rFonts w:ascii="Arial" w:hAnsi="Arial" w:cs="Arial"/>
                <w:sz w:val="22"/>
                <w:szCs w:val="22"/>
              </w:rPr>
              <w:t>(3) Güven damgası almak isteyen hizmet sağlayıcı ve aracı hizmet sağlayıcı iflas etmiş ise itibarın iadesinin sağlanmış olması gerekir.</w:t>
            </w:r>
          </w:p>
        </w:tc>
      </w:tr>
      <w:tr w:rsidR="004C48DF">
        <w:trPr>
          <w:divId w:val="71583684"/>
        </w:trPr>
        <w:tc>
          <w:tcPr>
            <w:tcW w:w="0" w:type="auto"/>
            <w:tcMar>
              <w:top w:w="120" w:type="dxa"/>
              <w:left w:w="15" w:type="dxa"/>
              <w:bottom w:w="120" w:type="dxa"/>
              <w:right w:w="150" w:type="dxa"/>
            </w:tcMar>
            <w:hideMark/>
          </w:tcPr>
          <w:p w:rsidR="004C48DF" w:rsidRDefault="006906E8">
            <w:pPr>
              <w:pStyle w:val="Balk4"/>
              <w:spacing w:line="260" w:lineRule="atLeast"/>
              <w:divId w:val="803274755"/>
              <w:rPr>
                <w:rFonts w:ascii="Arial" w:eastAsia="Times New Roman" w:hAnsi="Arial" w:cs="Arial"/>
              </w:rPr>
            </w:pPr>
            <w:proofErr w:type="spellStart"/>
            <w:r>
              <w:rPr>
                <w:rFonts w:ascii="Arial" w:eastAsia="Times New Roman" w:hAnsi="Arial" w:cs="Arial"/>
              </w:rPr>
              <w:t>GDS’nin</w:t>
            </w:r>
            <w:proofErr w:type="spellEnd"/>
            <w:r>
              <w:rPr>
                <w:rFonts w:ascii="Arial" w:eastAsia="Times New Roman" w:hAnsi="Arial" w:cs="Arial"/>
              </w:rPr>
              <w:t xml:space="preserve"> denetim yetkisi ve görevleri</w:t>
            </w:r>
          </w:p>
        </w:tc>
        <w:tc>
          <w:tcPr>
            <w:tcW w:w="0" w:type="auto"/>
            <w:tcMar>
              <w:top w:w="120" w:type="dxa"/>
              <w:left w:w="150" w:type="dxa"/>
              <w:bottom w:w="120" w:type="dxa"/>
              <w:right w:w="15" w:type="dxa"/>
            </w:tcMar>
            <w:hideMark/>
          </w:tcPr>
          <w:p w:rsidR="004C48DF" w:rsidRDefault="006906E8">
            <w:pPr>
              <w:pStyle w:val="Balk4"/>
              <w:spacing w:line="260" w:lineRule="atLeast"/>
              <w:divId w:val="2118334203"/>
              <w:rPr>
                <w:rFonts w:ascii="Arial" w:eastAsia="Times New Roman" w:hAnsi="Arial" w:cs="Arial"/>
              </w:rPr>
            </w:pPr>
            <w:proofErr w:type="spellStart"/>
            <w:r>
              <w:rPr>
                <w:rFonts w:ascii="Arial" w:eastAsia="Times New Roman" w:hAnsi="Arial" w:cs="Arial"/>
              </w:rPr>
              <w:t>GDS’nin</w:t>
            </w:r>
            <w:proofErr w:type="spellEnd"/>
            <w:r>
              <w:rPr>
                <w:rFonts w:ascii="Arial" w:eastAsia="Times New Roman" w:hAnsi="Arial" w:cs="Arial"/>
              </w:rPr>
              <w:t xml:space="preserve"> denetim yetkisi ve görevleri</w:t>
            </w:r>
          </w:p>
        </w:tc>
      </w:tr>
      <w:tr w:rsidR="004C48DF">
        <w:trPr>
          <w:divId w:val="71583684"/>
        </w:trPr>
        <w:tc>
          <w:tcPr>
            <w:tcW w:w="0" w:type="auto"/>
            <w:tcMar>
              <w:top w:w="120" w:type="dxa"/>
              <w:left w:w="15" w:type="dxa"/>
              <w:bottom w:w="120" w:type="dxa"/>
              <w:right w:w="150" w:type="dxa"/>
            </w:tcMar>
            <w:hideMark/>
          </w:tcPr>
          <w:p w:rsidR="004C48DF" w:rsidRDefault="006906E8">
            <w:pPr>
              <w:pStyle w:val="Balk4"/>
              <w:spacing w:line="260" w:lineRule="atLeast"/>
              <w:divId w:val="1612742579"/>
              <w:rPr>
                <w:rFonts w:ascii="Arial" w:eastAsia="Times New Roman" w:hAnsi="Arial" w:cs="Arial"/>
              </w:rPr>
            </w:pPr>
            <w:r>
              <w:rPr>
                <w:rFonts w:ascii="Arial" w:eastAsia="Times New Roman" w:hAnsi="Arial" w:cs="Arial"/>
              </w:rPr>
              <w:t>MADDE 9</w:t>
            </w:r>
          </w:p>
        </w:tc>
        <w:tc>
          <w:tcPr>
            <w:tcW w:w="0" w:type="auto"/>
            <w:tcMar>
              <w:top w:w="120" w:type="dxa"/>
              <w:left w:w="150" w:type="dxa"/>
              <w:bottom w:w="120" w:type="dxa"/>
              <w:right w:w="15" w:type="dxa"/>
            </w:tcMar>
            <w:hideMark/>
          </w:tcPr>
          <w:p w:rsidR="004C48DF" w:rsidRDefault="006906E8">
            <w:pPr>
              <w:pStyle w:val="Balk4"/>
              <w:spacing w:line="260" w:lineRule="atLeast"/>
              <w:divId w:val="497043489"/>
              <w:rPr>
                <w:rFonts w:ascii="Arial" w:eastAsia="Times New Roman" w:hAnsi="Arial" w:cs="Arial"/>
              </w:rPr>
            </w:pPr>
            <w:r>
              <w:rPr>
                <w:rFonts w:ascii="Arial" w:eastAsia="Times New Roman" w:hAnsi="Arial" w:cs="Arial"/>
              </w:rPr>
              <w:t>MADDE 9</w:t>
            </w:r>
          </w:p>
        </w:tc>
      </w:tr>
      <w:tr w:rsidR="004C48DF">
        <w:trPr>
          <w:divId w:val="71583684"/>
        </w:trPr>
        <w:tc>
          <w:tcPr>
            <w:tcW w:w="0" w:type="auto"/>
            <w:tcMar>
              <w:top w:w="120" w:type="dxa"/>
              <w:left w:w="15" w:type="dxa"/>
              <w:bottom w:w="120" w:type="dxa"/>
              <w:right w:w="150" w:type="dxa"/>
            </w:tcMar>
            <w:hideMark/>
          </w:tcPr>
          <w:p w:rsidR="004C48DF" w:rsidRDefault="006906E8">
            <w:pPr>
              <w:pStyle w:val="article-paragraph"/>
              <w:spacing w:line="260" w:lineRule="atLeast"/>
              <w:divId w:val="940454895"/>
              <w:rPr>
                <w:rFonts w:ascii="Arial" w:hAnsi="Arial" w:cs="Arial"/>
                <w:sz w:val="22"/>
                <w:szCs w:val="22"/>
              </w:rPr>
            </w:pPr>
            <w:r>
              <w:rPr>
                <w:rFonts w:ascii="Arial" w:hAnsi="Arial" w:cs="Arial"/>
                <w:sz w:val="22"/>
                <w:szCs w:val="22"/>
              </w:rPr>
              <w:t>(1) GDS;</w:t>
            </w:r>
          </w:p>
        </w:tc>
        <w:tc>
          <w:tcPr>
            <w:tcW w:w="0" w:type="auto"/>
            <w:tcMar>
              <w:top w:w="120" w:type="dxa"/>
              <w:left w:w="150" w:type="dxa"/>
              <w:bottom w:w="120" w:type="dxa"/>
              <w:right w:w="15" w:type="dxa"/>
            </w:tcMar>
            <w:hideMark/>
          </w:tcPr>
          <w:p w:rsidR="004C48DF" w:rsidRDefault="006906E8">
            <w:pPr>
              <w:pStyle w:val="article-paragraph"/>
              <w:spacing w:line="260" w:lineRule="atLeast"/>
              <w:divId w:val="1752848157"/>
              <w:rPr>
                <w:rFonts w:ascii="Arial" w:hAnsi="Arial" w:cs="Arial"/>
                <w:sz w:val="22"/>
                <w:szCs w:val="22"/>
              </w:rPr>
            </w:pPr>
            <w:r>
              <w:rPr>
                <w:rFonts w:ascii="Arial" w:hAnsi="Arial" w:cs="Arial"/>
                <w:sz w:val="22"/>
                <w:szCs w:val="22"/>
              </w:rPr>
              <w:t>(1) GDS;</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482428797"/>
              <w:rPr>
                <w:rFonts w:ascii="Arial" w:hAnsi="Arial" w:cs="Arial"/>
                <w:sz w:val="22"/>
                <w:szCs w:val="22"/>
              </w:rPr>
            </w:pPr>
            <w:r>
              <w:rPr>
                <w:rFonts w:ascii="Arial" w:hAnsi="Arial" w:cs="Arial"/>
                <w:sz w:val="22"/>
                <w:szCs w:val="22"/>
              </w:rPr>
              <w:t>a) Güven damgası başvurusunda bulunan hizmet sağlayıcı ve aracı hizmet sağlayıcının 5 inci maddede öngörülen şartlara uygunluğunu kontrol etmekle,</w:t>
            </w:r>
          </w:p>
        </w:tc>
        <w:tc>
          <w:tcPr>
            <w:tcW w:w="0" w:type="auto"/>
            <w:tcMar>
              <w:top w:w="120" w:type="dxa"/>
              <w:left w:w="150" w:type="dxa"/>
              <w:bottom w:w="120" w:type="dxa"/>
              <w:right w:w="15" w:type="dxa"/>
            </w:tcMar>
            <w:hideMark/>
          </w:tcPr>
          <w:p w:rsidR="004C48DF" w:rsidRDefault="006906E8">
            <w:pPr>
              <w:pStyle w:val="article-alinea"/>
              <w:spacing w:line="260" w:lineRule="atLeast"/>
              <w:divId w:val="811363088"/>
              <w:rPr>
                <w:rFonts w:ascii="Arial" w:hAnsi="Arial" w:cs="Arial"/>
                <w:sz w:val="22"/>
                <w:szCs w:val="22"/>
              </w:rPr>
            </w:pPr>
            <w:r>
              <w:rPr>
                <w:rFonts w:ascii="Arial" w:hAnsi="Arial" w:cs="Arial"/>
                <w:sz w:val="22"/>
                <w:szCs w:val="22"/>
              </w:rPr>
              <w:t>a) Güven damgası başvurusunda bulunan hizmet sağlayıcı ve aracı hizmet sağlayıcının 5 inci maddede öngörülen şartlara uygunluğunu kontrol etmekle,</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785463852"/>
              <w:rPr>
                <w:rFonts w:ascii="Arial" w:hAnsi="Arial" w:cs="Arial"/>
                <w:sz w:val="22"/>
                <w:szCs w:val="22"/>
              </w:rPr>
            </w:pPr>
            <w:r>
              <w:rPr>
                <w:rFonts w:ascii="Arial" w:hAnsi="Arial" w:cs="Arial"/>
                <w:sz w:val="22"/>
                <w:szCs w:val="22"/>
              </w:rPr>
              <w:t xml:space="preserve">b) Güven damgası tahsis ettiği hizmet </w:t>
            </w:r>
            <w:r>
              <w:rPr>
                <w:rFonts w:ascii="Arial" w:hAnsi="Arial" w:cs="Arial"/>
                <w:sz w:val="22"/>
                <w:szCs w:val="22"/>
              </w:rPr>
              <w:lastRenderedPageBreak/>
              <w:t>sağlayıcı ve aracı hizmet sağlayıcının 5 inci maddedeki şartlara uygunluğunu şikâyet üzerine her zaman ve her takvim yılı içinde en az bir defa denetlemekle,</w:t>
            </w:r>
          </w:p>
        </w:tc>
        <w:tc>
          <w:tcPr>
            <w:tcW w:w="0" w:type="auto"/>
            <w:tcMar>
              <w:top w:w="120" w:type="dxa"/>
              <w:left w:w="150" w:type="dxa"/>
              <w:bottom w:w="120" w:type="dxa"/>
              <w:right w:w="15" w:type="dxa"/>
            </w:tcMar>
            <w:hideMark/>
          </w:tcPr>
          <w:p w:rsidR="004C48DF" w:rsidRDefault="006906E8">
            <w:pPr>
              <w:pStyle w:val="article-alinea"/>
              <w:spacing w:line="260" w:lineRule="atLeast"/>
              <w:divId w:val="80956879"/>
              <w:rPr>
                <w:rFonts w:ascii="Arial" w:hAnsi="Arial" w:cs="Arial"/>
                <w:sz w:val="22"/>
                <w:szCs w:val="22"/>
              </w:rPr>
            </w:pPr>
            <w:r>
              <w:rPr>
                <w:rFonts w:ascii="Arial" w:hAnsi="Arial" w:cs="Arial"/>
                <w:sz w:val="22"/>
                <w:szCs w:val="22"/>
              </w:rPr>
              <w:lastRenderedPageBreak/>
              <w:t xml:space="preserve">b) Güven damgası tahsis ettiği hizmet </w:t>
            </w:r>
            <w:r>
              <w:rPr>
                <w:rFonts w:ascii="Arial" w:hAnsi="Arial" w:cs="Arial"/>
                <w:sz w:val="22"/>
                <w:szCs w:val="22"/>
              </w:rPr>
              <w:lastRenderedPageBreak/>
              <w:t>sağlayıcı ve aracı hizmet sağlayıcının 5 inci maddedeki şartlara uygunluğunu şikâyet üzerine her zaman ve her takvim yılı içinde en az bir defa denetlemekle,</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784231973"/>
              <w:rPr>
                <w:rFonts w:ascii="Arial" w:hAnsi="Arial" w:cs="Arial"/>
                <w:sz w:val="22"/>
                <w:szCs w:val="22"/>
              </w:rPr>
            </w:pPr>
            <w:r>
              <w:rPr>
                <w:rFonts w:ascii="Arial" w:hAnsi="Arial" w:cs="Arial"/>
                <w:sz w:val="22"/>
                <w:szCs w:val="22"/>
              </w:rPr>
              <w:lastRenderedPageBreak/>
              <w:t xml:space="preserve">c) Güven damgası tahsis ettiği hizmet sağlayıcı ve aracı hizmet sağlayıcının sahip olduğu EV SSL </w:t>
            </w:r>
            <w:r>
              <w:rPr>
                <w:rStyle w:val="komperzbrisano1"/>
                <w:rFonts w:ascii="Arial" w:hAnsi="Arial" w:cs="Arial"/>
                <w:sz w:val="22"/>
                <w:szCs w:val="22"/>
              </w:rPr>
              <w:t>ve</w:t>
            </w:r>
            <w:r>
              <w:rPr>
                <w:rFonts w:ascii="Arial" w:hAnsi="Arial" w:cs="Arial"/>
                <w:sz w:val="22"/>
                <w:szCs w:val="22"/>
              </w:rPr>
              <w:t xml:space="preserve"> </w:t>
            </w:r>
            <w:proofErr w:type="spellStart"/>
            <w:r>
              <w:rPr>
                <w:rFonts w:ascii="Arial" w:hAnsi="Arial" w:cs="Arial"/>
                <w:sz w:val="22"/>
                <w:szCs w:val="22"/>
              </w:rPr>
              <w:t>SSL’</w:t>
            </w:r>
            <w:r>
              <w:rPr>
                <w:rStyle w:val="komperzbrisano1"/>
                <w:rFonts w:ascii="Arial" w:hAnsi="Arial" w:cs="Arial"/>
                <w:sz w:val="22"/>
                <w:szCs w:val="22"/>
              </w:rPr>
              <w:t>in</w:t>
            </w:r>
            <w:proofErr w:type="spellEnd"/>
            <w:r>
              <w:rPr>
                <w:rFonts w:ascii="Arial" w:hAnsi="Arial" w:cs="Arial"/>
                <w:sz w:val="22"/>
                <w:szCs w:val="22"/>
              </w:rPr>
              <w:t xml:space="preserve"> geçerlilik sürelerini takip etmekle,</w:t>
            </w:r>
          </w:p>
        </w:tc>
        <w:tc>
          <w:tcPr>
            <w:tcW w:w="0" w:type="auto"/>
            <w:tcMar>
              <w:top w:w="120" w:type="dxa"/>
              <w:left w:w="150" w:type="dxa"/>
              <w:bottom w:w="120" w:type="dxa"/>
              <w:right w:w="15" w:type="dxa"/>
            </w:tcMar>
            <w:hideMark/>
          </w:tcPr>
          <w:p w:rsidR="004C48DF" w:rsidRDefault="006906E8">
            <w:pPr>
              <w:pStyle w:val="article-alinea"/>
              <w:spacing w:line="260" w:lineRule="atLeast"/>
              <w:divId w:val="760374470"/>
              <w:rPr>
                <w:rFonts w:ascii="Arial" w:hAnsi="Arial" w:cs="Arial"/>
                <w:sz w:val="22"/>
                <w:szCs w:val="22"/>
              </w:rPr>
            </w:pPr>
            <w:r>
              <w:rPr>
                <w:rFonts w:ascii="Arial" w:hAnsi="Arial" w:cs="Arial"/>
                <w:sz w:val="22"/>
                <w:szCs w:val="22"/>
              </w:rPr>
              <w:t xml:space="preserve">c) Güven damgası tahsis ettiği hizmet sağlayıcı ve aracı hizmet sağlayıcının sahip olduğu EV SSL </w:t>
            </w:r>
            <w:r>
              <w:rPr>
                <w:rStyle w:val="komperdodano1"/>
                <w:rFonts w:ascii="Arial" w:hAnsi="Arial" w:cs="Arial"/>
                <w:sz w:val="22"/>
                <w:szCs w:val="22"/>
              </w:rPr>
              <w:t>veya</w:t>
            </w:r>
            <w:r>
              <w:rPr>
                <w:rFonts w:ascii="Arial" w:hAnsi="Arial" w:cs="Arial"/>
                <w:sz w:val="22"/>
                <w:szCs w:val="22"/>
              </w:rPr>
              <w:t xml:space="preserve"> </w:t>
            </w:r>
            <w:proofErr w:type="spellStart"/>
            <w:r>
              <w:rPr>
                <w:rFonts w:ascii="Arial" w:hAnsi="Arial" w:cs="Arial"/>
                <w:sz w:val="22"/>
                <w:szCs w:val="22"/>
              </w:rPr>
              <w:t>SSL’</w:t>
            </w:r>
            <w:r>
              <w:rPr>
                <w:rStyle w:val="komperdodano1"/>
                <w:rFonts w:ascii="Arial" w:hAnsi="Arial" w:cs="Arial"/>
                <w:sz w:val="22"/>
                <w:szCs w:val="22"/>
              </w:rPr>
              <w:t>nin</w:t>
            </w:r>
            <w:proofErr w:type="spellEnd"/>
            <w:r>
              <w:rPr>
                <w:rFonts w:ascii="Arial" w:hAnsi="Arial" w:cs="Arial"/>
                <w:sz w:val="22"/>
                <w:szCs w:val="22"/>
              </w:rPr>
              <w:t xml:space="preserve"> geçerlilik sürelerini takip etmekle,</w:t>
            </w:r>
          </w:p>
        </w:tc>
      </w:tr>
      <w:tr w:rsidR="004C48DF">
        <w:trPr>
          <w:divId w:val="71583684"/>
        </w:trPr>
        <w:tc>
          <w:tcPr>
            <w:tcW w:w="0" w:type="auto"/>
            <w:tcMar>
              <w:top w:w="120" w:type="dxa"/>
              <w:left w:w="15" w:type="dxa"/>
              <w:bottom w:w="120" w:type="dxa"/>
              <w:right w:w="150" w:type="dxa"/>
            </w:tcMar>
            <w:hideMark/>
          </w:tcPr>
          <w:p w:rsidR="004C48DF" w:rsidRDefault="004C48DF">
            <w:pPr>
              <w:rPr>
                <w:rFonts w:ascii="Arial" w:hAnsi="Arial" w:cs="Arial"/>
                <w:sz w:val="22"/>
                <w:szCs w:val="22"/>
              </w:rPr>
            </w:pPr>
          </w:p>
        </w:tc>
        <w:tc>
          <w:tcPr>
            <w:tcW w:w="0" w:type="auto"/>
            <w:tcMar>
              <w:top w:w="120" w:type="dxa"/>
              <w:left w:w="150" w:type="dxa"/>
              <w:bottom w:w="120" w:type="dxa"/>
              <w:right w:w="15" w:type="dxa"/>
            </w:tcMar>
            <w:hideMark/>
          </w:tcPr>
          <w:p w:rsidR="004C48DF" w:rsidRDefault="006906E8">
            <w:pPr>
              <w:spacing w:line="260" w:lineRule="atLeast"/>
              <w:divId w:val="387648783"/>
              <w:rPr>
                <w:rFonts w:ascii="Arial" w:eastAsia="Times New Roman" w:hAnsi="Arial" w:cs="Arial"/>
                <w:sz w:val="22"/>
                <w:szCs w:val="22"/>
              </w:rPr>
            </w:pPr>
            <w:r>
              <w:rPr>
                <w:rStyle w:val="komperdodano1"/>
                <w:rFonts w:ascii="Arial" w:eastAsia="Times New Roman" w:hAnsi="Arial" w:cs="Arial"/>
                <w:sz w:val="22"/>
                <w:szCs w:val="22"/>
              </w:rPr>
              <w:t>Değişik bent: Elektronik Ticarette Güven Damgası Hakkında Tebliğde Değişiklik Yapılmasına Dair Tebliğ (R.G.-25.02.2021/31406) m.2</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1500199190"/>
              <w:rPr>
                <w:rFonts w:ascii="Arial" w:hAnsi="Arial" w:cs="Arial"/>
                <w:sz w:val="22"/>
                <w:szCs w:val="22"/>
              </w:rPr>
            </w:pPr>
            <w:r>
              <w:rPr>
                <w:rFonts w:ascii="Arial" w:hAnsi="Arial" w:cs="Arial"/>
                <w:sz w:val="22"/>
                <w:szCs w:val="22"/>
              </w:rPr>
              <w:t>ç) Güven damgasının haksız kullanımını önlemeye yönelik her türlü tedbiri almakla,</w:t>
            </w:r>
          </w:p>
        </w:tc>
        <w:tc>
          <w:tcPr>
            <w:tcW w:w="0" w:type="auto"/>
            <w:tcMar>
              <w:top w:w="120" w:type="dxa"/>
              <w:left w:w="150" w:type="dxa"/>
              <w:bottom w:w="120" w:type="dxa"/>
              <w:right w:w="15" w:type="dxa"/>
            </w:tcMar>
            <w:hideMark/>
          </w:tcPr>
          <w:p w:rsidR="004C48DF" w:rsidRDefault="006906E8">
            <w:pPr>
              <w:pStyle w:val="article-alinea"/>
              <w:spacing w:line="260" w:lineRule="atLeast"/>
              <w:divId w:val="426077179"/>
              <w:rPr>
                <w:rFonts w:ascii="Arial" w:hAnsi="Arial" w:cs="Arial"/>
                <w:sz w:val="22"/>
                <w:szCs w:val="22"/>
              </w:rPr>
            </w:pPr>
            <w:r>
              <w:rPr>
                <w:rFonts w:ascii="Arial" w:hAnsi="Arial" w:cs="Arial"/>
                <w:sz w:val="22"/>
                <w:szCs w:val="22"/>
              </w:rPr>
              <w:t>ç) Güven damgasının haksız kullanımını önlemeye yönelik her türlü tedbiri almakla,</w:t>
            </w:r>
          </w:p>
        </w:tc>
      </w:tr>
      <w:tr w:rsidR="004C48DF">
        <w:trPr>
          <w:divId w:val="71583684"/>
        </w:trPr>
        <w:tc>
          <w:tcPr>
            <w:tcW w:w="0" w:type="auto"/>
            <w:tcMar>
              <w:top w:w="120" w:type="dxa"/>
              <w:left w:w="15" w:type="dxa"/>
              <w:bottom w:w="120" w:type="dxa"/>
              <w:right w:w="150" w:type="dxa"/>
            </w:tcMar>
            <w:hideMark/>
          </w:tcPr>
          <w:p w:rsidR="004C48DF" w:rsidRDefault="006906E8">
            <w:pPr>
              <w:pStyle w:val="article-alinea"/>
              <w:spacing w:line="260" w:lineRule="atLeast"/>
              <w:divId w:val="359016497"/>
              <w:rPr>
                <w:rFonts w:ascii="Arial" w:hAnsi="Arial" w:cs="Arial"/>
                <w:sz w:val="22"/>
                <w:szCs w:val="22"/>
              </w:rPr>
            </w:pPr>
            <w:r>
              <w:rPr>
                <w:rFonts w:ascii="Arial" w:hAnsi="Arial" w:cs="Arial"/>
                <w:sz w:val="22"/>
                <w:szCs w:val="22"/>
              </w:rPr>
              <w:t>d) Denetimleri sırasında tespit ettiği adli veya idari yaptırım gerektiren hususları yazılı olarak ilgili mercilere ve Bakanlığa bildirmekle,</w:t>
            </w:r>
          </w:p>
        </w:tc>
        <w:tc>
          <w:tcPr>
            <w:tcW w:w="0" w:type="auto"/>
            <w:tcMar>
              <w:top w:w="120" w:type="dxa"/>
              <w:left w:w="150" w:type="dxa"/>
              <w:bottom w:w="120" w:type="dxa"/>
              <w:right w:w="15" w:type="dxa"/>
            </w:tcMar>
            <w:hideMark/>
          </w:tcPr>
          <w:p w:rsidR="004C48DF" w:rsidRDefault="006906E8">
            <w:pPr>
              <w:pStyle w:val="article-alinea"/>
              <w:spacing w:line="260" w:lineRule="atLeast"/>
              <w:divId w:val="76025514"/>
              <w:rPr>
                <w:rFonts w:ascii="Arial" w:hAnsi="Arial" w:cs="Arial"/>
                <w:sz w:val="22"/>
                <w:szCs w:val="22"/>
              </w:rPr>
            </w:pPr>
            <w:r>
              <w:rPr>
                <w:rFonts w:ascii="Arial" w:hAnsi="Arial" w:cs="Arial"/>
                <w:sz w:val="22"/>
                <w:szCs w:val="22"/>
              </w:rPr>
              <w:t>d) Denetimleri sırasında tespit ettiği adli veya idari yaptırım gerektiren hususları yazılı olarak ilgili mercilere ve Bakanlığa bildirmekle,</w:t>
            </w:r>
          </w:p>
        </w:tc>
      </w:tr>
      <w:tr w:rsidR="004C48DF">
        <w:trPr>
          <w:divId w:val="71583684"/>
        </w:trPr>
        <w:tc>
          <w:tcPr>
            <w:tcW w:w="0" w:type="auto"/>
            <w:tcMar>
              <w:top w:w="120" w:type="dxa"/>
              <w:left w:w="15" w:type="dxa"/>
              <w:bottom w:w="120" w:type="dxa"/>
              <w:right w:w="150" w:type="dxa"/>
            </w:tcMar>
            <w:hideMark/>
          </w:tcPr>
          <w:p w:rsidR="004C48DF" w:rsidRDefault="006906E8">
            <w:pPr>
              <w:pStyle w:val="article-paragraph"/>
              <w:spacing w:line="260" w:lineRule="atLeast"/>
              <w:divId w:val="307905029"/>
              <w:rPr>
                <w:rFonts w:ascii="Arial" w:hAnsi="Arial" w:cs="Arial"/>
                <w:sz w:val="22"/>
                <w:szCs w:val="22"/>
              </w:rPr>
            </w:pPr>
            <w:proofErr w:type="gramStart"/>
            <w:r>
              <w:rPr>
                <w:rFonts w:ascii="Arial" w:hAnsi="Arial" w:cs="Arial"/>
                <w:sz w:val="22"/>
                <w:szCs w:val="22"/>
              </w:rPr>
              <w:t>görevli</w:t>
            </w:r>
            <w:proofErr w:type="gramEnd"/>
            <w:r>
              <w:rPr>
                <w:rFonts w:ascii="Arial" w:hAnsi="Arial" w:cs="Arial"/>
                <w:sz w:val="22"/>
                <w:szCs w:val="22"/>
              </w:rPr>
              <w:t xml:space="preserve"> ve yetkilidir.</w:t>
            </w:r>
          </w:p>
        </w:tc>
        <w:tc>
          <w:tcPr>
            <w:tcW w:w="0" w:type="auto"/>
            <w:tcMar>
              <w:top w:w="120" w:type="dxa"/>
              <w:left w:w="150" w:type="dxa"/>
              <w:bottom w:w="120" w:type="dxa"/>
              <w:right w:w="15" w:type="dxa"/>
            </w:tcMar>
            <w:hideMark/>
          </w:tcPr>
          <w:p w:rsidR="004C48DF" w:rsidRDefault="006906E8">
            <w:pPr>
              <w:pStyle w:val="article-paragraph"/>
              <w:spacing w:line="260" w:lineRule="atLeast"/>
              <w:divId w:val="1740713765"/>
              <w:rPr>
                <w:rFonts w:ascii="Arial" w:hAnsi="Arial" w:cs="Arial"/>
                <w:sz w:val="22"/>
                <w:szCs w:val="22"/>
              </w:rPr>
            </w:pPr>
            <w:proofErr w:type="gramStart"/>
            <w:r>
              <w:rPr>
                <w:rFonts w:ascii="Arial" w:hAnsi="Arial" w:cs="Arial"/>
                <w:sz w:val="22"/>
                <w:szCs w:val="22"/>
              </w:rPr>
              <w:t>görevli</w:t>
            </w:r>
            <w:proofErr w:type="gramEnd"/>
            <w:r>
              <w:rPr>
                <w:rFonts w:ascii="Arial" w:hAnsi="Arial" w:cs="Arial"/>
                <w:sz w:val="22"/>
                <w:szCs w:val="22"/>
              </w:rPr>
              <w:t xml:space="preserve"> ve yetkilidir.</w:t>
            </w:r>
          </w:p>
        </w:tc>
      </w:tr>
    </w:tbl>
    <w:tbl>
      <w:tblPr>
        <w:tblW w:w="0" w:type="auto"/>
        <w:tblInd w:w="12960" w:type="dxa"/>
        <w:tblCellMar>
          <w:left w:w="0" w:type="dxa"/>
          <w:right w:w="0" w:type="dxa"/>
        </w:tblCellMar>
        <w:tblLook w:val="04A0"/>
      </w:tblPr>
      <w:tblGrid>
        <w:gridCol w:w="480"/>
      </w:tblGrid>
      <w:tr w:rsidR="004C48DF">
        <w:trPr>
          <w:divId w:val="1191214178"/>
        </w:trPr>
        <w:tc>
          <w:tcPr>
            <w:tcW w:w="0" w:type="auto"/>
            <w:tcMar>
              <w:top w:w="120" w:type="dxa"/>
              <w:left w:w="0" w:type="dxa"/>
              <w:bottom w:w="120" w:type="dxa"/>
              <w:right w:w="0" w:type="dxa"/>
            </w:tcMar>
            <w:hideMark/>
          </w:tcPr>
          <w:p w:rsidR="004C48DF" w:rsidRDefault="006906E8">
            <w:pPr>
              <w:spacing w:line="260" w:lineRule="atLeast"/>
              <w:divId w:val="1904872561"/>
              <w:rPr>
                <w:rFonts w:ascii="Arial" w:eastAsia="Times New Roman" w:hAnsi="Arial" w:cs="Arial"/>
                <w:sz w:val="18"/>
                <w:szCs w:val="18"/>
              </w:rPr>
            </w:pPr>
            <w:r>
              <w:rPr>
                <w:rFonts w:ascii="Arial" w:eastAsia="Times New Roman" w:hAnsi="Arial" w:cs="Arial"/>
                <w:noProof/>
                <w:sz w:val="18"/>
                <w:szCs w:val="18"/>
              </w:rPr>
              <w:drawing>
                <wp:inline distT="0" distB="0" distL="0" distR="0">
                  <wp:extent cx="304800" cy="3048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4C48DF" w:rsidRDefault="004C48DF">
      <w:pPr>
        <w:divId w:val="1191214178"/>
        <w:rPr>
          <w:rFonts w:eastAsia="Times New Roman"/>
        </w:rPr>
      </w:pPr>
    </w:p>
    <w:sectPr w:rsidR="004C48DF" w:rsidSect="004C48DF">
      <w:pgSz w:w="12240" w:h="15840"/>
      <w:pgMar w:top="1440" w:right="1800" w:bottom="1440" w:left="1800" w:header="7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DF" w:rsidRDefault="006906E8">
      <w:r>
        <w:separator/>
      </w:r>
    </w:p>
  </w:endnote>
  <w:endnote w:type="continuationSeparator" w:id="1">
    <w:p w:rsidR="004C48DF" w:rsidRDefault="00690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DF" w:rsidRDefault="006906E8">
      <w:r>
        <w:separator/>
      </w:r>
    </w:p>
  </w:footnote>
  <w:footnote w:type="continuationSeparator" w:id="1">
    <w:p w:rsidR="004C48DF" w:rsidRDefault="00690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6906E8"/>
    <w:rsid w:val="004C48DF"/>
    <w:rsid w:val="006906E8"/>
    <w:rsid w:val="00C56C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DF"/>
    <w:rPr>
      <w:rFonts w:eastAsiaTheme="minorEastAsia"/>
      <w:sz w:val="24"/>
      <w:szCs w:val="24"/>
    </w:rPr>
  </w:style>
  <w:style w:type="paragraph" w:styleId="Balk1">
    <w:name w:val="heading 1"/>
    <w:basedOn w:val="Normal"/>
    <w:link w:val="Balk1Char"/>
    <w:uiPriority w:val="9"/>
    <w:qFormat/>
    <w:rsid w:val="004C48DF"/>
    <w:pPr>
      <w:spacing w:before="100" w:beforeAutospacing="1" w:after="100" w:afterAutospacing="1"/>
      <w:outlineLvl w:val="0"/>
    </w:pPr>
    <w:rPr>
      <w:b/>
      <w:bCs/>
      <w:kern w:val="36"/>
      <w:sz w:val="30"/>
      <w:szCs w:val="30"/>
    </w:rPr>
  </w:style>
  <w:style w:type="paragraph" w:styleId="Balk2">
    <w:name w:val="heading 2"/>
    <w:basedOn w:val="Normal"/>
    <w:link w:val="Balk2Char"/>
    <w:uiPriority w:val="9"/>
    <w:qFormat/>
    <w:rsid w:val="004C48DF"/>
    <w:pPr>
      <w:spacing w:before="100" w:beforeAutospacing="1" w:after="100" w:afterAutospacing="1"/>
      <w:outlineLvl w:val="1"/>
    </w:pPr>
    <w:rPr>
      <w:b/>
      <w:bCs/>
      <w:sz w:val="26"/>
      <w:szCs w:val="26"/>
    </w:rPr>
  </w:style>
  <w:style w:type="paragraph" w:styleId="Balk3">
    <w:name w:val="heading 3"/>
    <w:basedOn w:val="Normal"/>
    <w:link w:val="Balk3Char"/>
    <w:uiPriority w:val="9"/>
    <w:qFormat/>
    <w:rsid w:val="004C48DF"/>
    <w:pPr>
      <w:spacing w:before="100" w:beforeAutospacing="1" w:after="100" w:afterAutospacing="1"/>
      <w:outlineLvl w:val="2"/>
    </w:pPr>
    <w:rPr>
      <w:b/>
      <w:bCs/>
      <w:sz w:val="26"/>
      <w:szCs w:val="26"/>
    </w:rPr>
  </w:style>
  <w:style w:type="paragraph" w:styleId="Balk4">
    <w:name w:val="heading 4"/>
    <w:basedOn w:val="Normal"/>
    <w:link w:val="Balk4Char"/>
    <w:uiPriority w:val="9"/>
    <w:qFormat/>
    <w:rsid w:val="004C48DF"/>
    <w:pPr>
      <w:spacing w:before="100" w:beforeAutospacing="1" w:after="100" w:afterAutospacing="1"/>
      <w:outlineLvl w:val="3"/>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48DF"/>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4C48DF"/>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4C48DF"/>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4C48DF"/>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rsid w:val="004C48DF"/>
    <w:pPr>
      <w:spacing w:before="100" w:beforeAutospacing="1" w:after="100" w:afterAutospacing="1"/>
      <w:ind w:firstLine="220"/>
      <w:jc w:val="both"/>
    </w:pPr>
  </w:style>
  <w:style w:type="paragraph" w:styleId="NormalWeb">
    <w:name w:val="Normal (Web)"/>
    <w:basedOn w:val="Normal"/>
    <w:uiPriority w:val="99"/>
    <w:semiHidden/>
    <w:unhideWhenUsed/>
    <w:rsid w:val="004C48DF"/>
    <w:pPr>
      <w:spacing w:before="100" w:beforeAutospacing="1" w:after="100" w:afterAutospacing="1"/>
      <w:ind w:firstLine="220"/>
      <w:jc w:val="both"/>
    </w:pPr>
  </w:style>
  <w:style w:type="paragraph" w:customStyle="1" w:styleId="word-metadata">
    <w:name w:val="word-metadata"/>
    <w:basedOn w:val="Normal"/>
    <w:rsid w:val="004C48DF"/>
    <w:pPr>
      <w:spacing w:before="100" w:beforeAutospacing="1" w:after="100" w:afterAutospacing="1"/>
      <w:jc w:val="both"/>
    </w:pPr>
  </w:style>
  <w:style w:type="paragraph" w:styleId="Altbilgi">
    <w:name w:val="footer"/>
    <w:basedOn w:val="Normal"/>
    <w:link w:val="AltbilgiChar"/>
    <w:uiPriority w:val="99"/>
    <w:unhideWhenUsed/>
    <w:rsid w:val="004C48DF"/>
    <w:pPr>
      <w:pBdr>
        <w:top w:val="single" w:sz="6" w:space="4" w:color="000000"/>
      </w:pBdr>
    </w:pPr>
    <w:rPr>
      <w:sz w:val="18"/>
      <w:szCs w:val="18"/>
    </w:rPr>
  </w:style>
  <w:style w:type="character" w:customStyle="1" w:styleId="AltbilgiChar">
    <w:name w:val="Altbilgi Char"/>
    <w:basedOn w:val="VarsaylanParagrafYazTipi"/>
    <w:link w:val="Altbilgi"/>
    <w:uiPriority w:val="99"/>
    <w:rsid w:val="004C48DF"/>
    <w:rPr>
      <w:rFonts w:eastAsiaTheme="minorEastAsia"/>
      <w:sz w:val="24"/>
      <w:szCs w:val="24"/>
    </w:rPr>
  </w:style>
  <w:style w:type="paragraph" w:customStyle="1" w:styleId="content-abrogated">
    <w:name w:val="content-abrogated"/>
    <w:basedOn w:val="Normal"/>
    <w:rsid w:val="004C48DF"/>
    <w:pPr>
      <w:spacing w:before="100" w:beforeAutospacing="1" w:after="100" w:afterAutospacing="1"/>
    </w:pPr>
    <w:rPr>
      <w:strike/>
      <w:color w:val="FF0000"/>
    </w:rPr>
  </w:style>
  <w:style w:type="paragraph" w:customStyle="1" w:styleId="logoimage">
    <w:name w:val="logoimage"/>
    <w:basedOn w:val="Normal"/>
    <w:rsid w:val="004C48DF"/>
  </w:style>
  <w:style w:type="paragraph" w:customStyle="1" w:styleId="text-center">
    <w:name w:val="text-center"/>
    <w:basedOn w:val="Normal"/>
    <w:rsid w:val="004C48DF"/>
    <w:pPr>
      <w:spacing w:before="100" w:beforeAutospacing="1" w:after="100" w:afterAutospacing="1"/>
      <w:jc w:val="center"/>
    </w:pPr>
  </w:style>
  <w:style w:type="paragraph" w:customStyle="1" w:styleId="komperzbrisano">
    <w:name w:val="komperzbrisano"/>
    <w:basedOn w:val="Normal"/>
    <w:rsid w:val="004C48DF"/>
    <w:pPr>
      <w:spacing w:before="100" w:beforeAutospacing="1" w:after="100" w:afterAutospacing="1"/>
    </w:pPr>
    <w:rPr>
      <w:b/>
      <w:bCs/>
      <w:strike/>
      <w:color w:val="CC0000"/>
    </w:rPr>
  </w:style>
  <w:style w:type="paragraph" w:customStyle="1" w:styleId="komperdodano">
    <w:name w:val="komperdodano"/>
    <w:basedOn w:val="Normal"/>
    <w:rsid w:val="004C48DF"/>
    <w:pPr>
      <w:spacing w:before="100" w:beforeAutospacing="1" w:after="100" w:afterAutospacing="1"/>
    </w:pPr>
    <w:rPr>
      <w:b/>
      <w:bCs/>
      <w:color w:val="4DDB4D"/>
    </w:rPr>
  </w:style>
  <w:style w:type="paragraph" w:customStyle="1" w:styleId="left-col">
    <w:name w:val="left-col"/>
    <w:basedOn w:val="Normal"/>
    <w:rsid w:val="004C48DF"/>
    <w:pPr>
      <w:spacing w:before="100" w:beforeAutospacing="1" w:after="100" w:afterAutospacing="1"/>
    </w:pPr>
  </w:style>
  <w:style w:type="paragraph" w:customStyle="1" w:styleId="right-col">
    <w:name w:val="right-col"/>
    <w:basedOn w:val="Normal"/>
    <w:rsid w:val="004C48DF"/>
    <w:pPr>
      <w:spacing w:before="100" w:beforeAutospacing="1" w:after="100" w:afterAutospacing="1"/>
    </w:pPr>
  </w:style>
  <w:style w:type="paragraph" w:customStyle="1" w:styleId="article-paragraph">
    <w:name w:val="article-paragraph"/>
    <w:basedOn w:val="Normal"/>
    <w:rsid w:val="004C48DF"/>
    <w:pPr>
      <w:spacing w:before="100" w:beforeAutospacing="1" w:after="100" w:afterAutospacing="1"/>
      <w:ind w:firstLine="220"/>
      <w:jc w:val="both"/>
    </w:pPr>
  </w:style>
  <w:style w:type="paragraph" w:customStyle="1" w:styleId="article-alinea">
    <w:name w:val="article-alinea"/>
    <w:basedOn w:val="Normal"/>
    <w:rsid w:val="004C48DF"/>
    <w:pPr>
      <w:spacing w:before="100" w:beforeAutospacing="1" w:after="100" w:afterAutospacing="1"/>
      <w:ind w:firstLine="220"/>
      <w:jc w:val="both"/>
    </w:pPr>
  </w:style>
  <w:style w:type="character" w:customStyle="1" w:styleId="komperzbrisano1">
    <w:name w:val="komperzbrisano1"/>
    <w:basedOn w:val="VarsaylanParagrafYazTipi"/>
    <w:rsid w:val="004C48DF"/>
    <w:rPr>
      <w:b/>
      <w:bCs/>
      <w:strike/>
      <w:color w:val="CC0000"/>
    </w:rPr>
  </w:style>
  <w:style w:type="character" w:customStyle="1" w:styleId="komperdodano1">
    <w:name w:val="komperdodano1"/>
    <w:basedOn w:val="VarsaylanParagrafYazTipi"/>
    <w:rsid w:val="004C48DF"/>
    <w:rPr>
      <w:b/>
      <w:bCs/>
      <w:color w:val="4DDB4D"/>
    </w:rPr>
  </w:style>
</w:styles>
</file>

<file path=word/webSettings.xml><?xml version="1.0" encoding="utf-8"?>
<w:webSettings xmlns:r="http://schemas.openxmlformats.org/officeDocument/2006/relationships" xmlns:w="http://schemas.openxmlformats.org/wordprocessingml/2006/main">
  <w:divs>
    <w:div w:id="1657293944">
      <w:bodyDiv w:val="1"/>
      <w:marLeft w:val="0"/>
      <w:marRight w:val="0"/>
      <w:marTop w:val="0"/>
      <w:marBottom w:val="300"/>
      <w:divBdr>
        <w:top w:val="none" w:sz="0" w:space="0" w:color="auto"/>
        <w:left w:val="none" w:sz="0" w:space="0" w:color="auto"/>
        <w:bottom w:val="none" w:sz="0" w:space="0" w:color="auto"/>
        <w:right w:val="none" w:sz="0" w:space="0" w:color="auto"/>
      </w:divBdr>
      <w:divsChild>
        <w:div w:id="1191214178">
          <w:marLeft w:val="0"/>
          <w:marRight w:val="0"/>
          <w:marTop w:val="0"/>
          <w:marBottom w:val="0"/>
          <w:divBdr>
            <w:top w:val="none" w:sz="0" w:space="0" w:color="auto"/>
            <w:left w:val="none" w:sz="0" w:space="0" w:color="auto"/>
            <w:bottom w:val="none" w:sz="0" w:space="0" w:color="auto"/>
            <w:right w:val="none" w:sz="0" w:space="0" w:color="auto"/>
          </w:divBdr>
          <w:divsChild>
            <w:div w:id="71583684">
              <w:marLeft w:val="0"/>
              <w:marRight w:val="0"/>
              <w:marTop w:val="0"/>
              <w:marBottom w:val="0"/>
              <w:divBdr>
                <w:top w:val="none" w:sz="0" w:space="0" w:color="auto"/>
                <w:left w:val="none" w:sz="0" w:space="0" w:color="auto"/>
                <w:bottom w:val="none" w:sz="0" w:space="0" w:color="auto"/>
                <w:right w:val="none" w:sz="0" w:space="0" w:color="auto"/>
              </w:divBdr>
              <w:divsChild>
                <w:div w:id="308486499">
                  <w:marLeft w:val="0"/>
                  <w:marRight w:val="0"/>
                  <w:marTop w:val="0"/>
                  <w:marBottom w:val="0"/>
                  <w:divBdr>
                    <w:top w:val="none" w:sz="0" w:space="0" w:color="auto"/>
                    <w:left w:val="none" w:sz="0" w:space="0" w:color="auto"/>
                    <w:bottom w:val="none" w:sz="0" w:space="0" w:color="auto"/>
                    <w:right w:val="none" w:sz="0" w:space="0" w:color="auto"/>
                  </w:divBdr>
                </w:div>
                <w:div w:id="1966888623">
                  <w:marLeft w:val="0"/>
                  <w:marRight w:val="0"/>
                  <w:marTop w:val="0"/>
                  <w:marBottom w:val="0"/>
                  <w:divBdr>
                    <w:top w:val="none" w:sz="0" w:space="0" w:color="auto"/>
                    <w:left w:val="none" w:sz="0" w:space="0" w:color="auto"/>
                    <w:bottom w:val="none" w:sz="0" w:space="0" w:color="auto"/>
                    <w:right w:val="none" w:sz="0" w:space="0" w:color="auto"/>
                  </w:divBdr>
                </w:div>
                <w:div w:id="705981421">
                  <w:marLeft w:val="0"/>
                  <w:marRight w:val="0"/>
                  <w:marTop w:val="0"/>
                  <w:marBottom w:val="0"/>
                  <w:divBdr>
                    <w:top w:val="none" w:sz="0" w:space="0" w:color="auto"/>
                    <w:left w:val="none" w:sz="0" w:space="0" w:color="auto"/>
                    <w:bottom w:val="none" w:sz="0" w:space="0" w:color="auto"/>
                    <w:right w:val="none" w:sz="0" w:space="0" w:color="auto"/>
                  </w:divBdr>
                </w:div>
                <w:div w:id="2138714265">
                  <w:marLeft w:val="0"/>
                  <w:marRight w:val="0"/>
                  <w:marTop w:val="0"/>
                  <w:marBottom w:val="0"/>
                  <w:divBdr>
                    <w:top w:val="none" w:sz="0" w:space="0" w:color="auto"/>
                    <w:left w:val="none" w:sz="0" w:space="0" w:color="auto"/>
                    <w:bottom w:val="none" w:sz="0" w:space="0" w:color="auto"/>
                    <w:right w:val="none" w:sz="0" w:space="0" w:color="auto"/>
                  </w:divBdr>
                </w:div>
                <w:div w:id="1782456617">
                  <w:marLeft w:val="0"/>
                  <w:marRight w:val="0"/>
                  <w:marTop w:val="0"/>
                  <w:marBottom w:val="0"/>
                  <w:divBdr>
                    <w:top w:val="none" w:sz="0" w:space="0" w:color="auto"/>
                    <w:left w:val="none" w:sz="0" w:space="0" w:color="auto"/>
                    <w:bottom w:val="none" w:sz="0" w:space="0" w:color="auto"/>
                    <w:right w:val="none" w:sz="0" w:space="0" w:color="auto"/>
                  </w:divBdr>
                </w:div>
                <w:div w:id="596982167">
                  <w:marLeft w:val="0"/>
                  <w:marRight w:val="0"/>
                  <w:marTop w:val="0"/>
                  <w:marBottom w:val="0"/>
                  <w:divBdr>
                    <w:top w:val="none" w:sz="0" w:space="0" w:color="auto"/>
                    <w:left w:val="none" w:sz="0" w:space="0" w:color="auto"/>
                    <w:bottom w:val="none" w:sz="0" w:space="0" w:color="auto"/>
                    <w:right w:val="none" w:sz="0" w:space="0" w:color="auto"/>
                  </w:divBdr>
                </w:div>
                <w:div w:id="1976057062">
                  <w:marLeft w:val="0"/>
                  <w:marRight w:val="0"/>
                  <w:marTop w:val="0"/>
                  <w:marBottom w:val="0"/>
                  <w:divBdr>
                    <w:top w:val="none" w:sz="0" w:space="0" w:color="auto"/>
                    <w:left w:val="none" w:sz="0" w:space="0" w:color="auto"/>
                    <w:bottom w:val="none" w:sz="0" w:space="0" w:color="auto"/>
                    <w:right w:val="none" w:sz="0" w:space="0" w:color="auto"/>
                  </w:divBdr>
                </w:div>
                <w:div w:id="1595170446">
                  <w:marLeft w:val="0"/>
                  <w:marRight w:val="0"/>
                  <w:marTop w:val="0"/>
                  <w:marBottom w:val="0"/>
                  <w:divBdr>
                    <w:top w:val="none" w:sz="0" w:space="0" w:color="auto"/>
                    <w:left w:val="none" w:sz="0" w:space="0" w:color="auto"/>
                    <w:bottom w:val="none" w:sz="0" w:space="0" w:color="auto"/>
                    <w:right w:val="none" w:sz="0" w:space="0" w:color="auto"/>
                  </w:divBdr>
                </w:div>
                <w:div w:id="1981497781">
                  <w:marLeft w:val="0"/>
                  <w:marRight w:val="0"/>
                  <w:marTop w:val="0"/>
                  <w:marBottom w:val="0"/>
                  <w:divBdr>
                    <w:top w:val="none" w:sz="0" w:space="0" w:color="auto"/>
                    <w:left w:val="none" w:sz="0" w:space="0" w:color="auto"/>
                    <w:bottom w:val="none" w:sz="0" w:space="0" w:color="auto"/>
                    <w:right w:val="none" w:sz="0" w:space="0" w:color="auto"/>
                  </w:divBdr>
                  <w:divsChild>
                    <w:div w:id="36977154">
                      <w:marLeft w:val="0"/>
                      <w:marRight w:val="0"/>
                      <w:marTop w:val="0"/>
                      <w:marBottom w:val="0"/>
                      <w:divBdr>
                        <w:top w:val="none" w:sz="0" w:space="0" w:color="auto"/>
                        <w:left w:val="none" w:sz="0" w:space="0" w:color="auto"/>
                        <w:bottom w:val="none" w:sz="0" w:space="0" w:color="auto"/>
                        <w:right w:val="none" w:sz="0" w:space="0" w:color="auto"/>
                      </w:divBdr>
                    </w:div>
                  </w:divsChild>
                </w:div>
                <w:div w:id="1409225664">
                  <w:marLeft w:val="0"/>
                  <w:marRight w:val="0"/>
                  <w:marTop w:val="0"/>
                  <w:marBottom w:val="0"/>
                  <w:divBdr>
                    <w:top w:val="none" w:sz="0" w:space="0" w:color="auto"/>
                    <w:left w:val="none" w:sz="0" w:space="0" w:color="auto"/>
                    <w:bottom w:val="none" w:sz="0" w:space="0" w:color="auto"/>
                    <w:right w:val="none" w:sz="0" w:space="0" w:color="auto"/>
                  </w:divBdr>
                </w:div>
                <w:div w:id="876890496">
                  <w:marLeft w:val="0"/>
                  <w:marRight w:val="0"/>
                  <w:marTop w:val="0"/>
                  <w:marBottom w:val="0"/>
                  <w:divBdr>
                    <w:top w:val="none" w:sz="0" w:space="0" w:color="auto"/>
                    <w:left w:val="none" w:sz="0" w:space="0" w:color="auto"/>
                    <w:bottom w:val="none" w:sz="0" w:space="0" w:color="auto"/>
                    <w:right w:val="none" w:sz="0" w:space="0" w:color="auto"/>
                  </w:divBdr>
                </w:div>
                <w:div w:id="1418938929">
                  <w:marLeft w:val="0"/>
                  <w:marRight w:val="0"/>
                  <w:marTop w:val="0"/>
                  <w:marBottom w:val="0"/>
                  <w:divBdr>
                    <w:top w:val="none" w:sz="0" w:space="0" w:color="auto"/>
                    <w:left w:val="none" w:sz="0" w:space="0" w:color="auto"/>
                    <w:bottom w:val="none" w:sz="0" w:space="0" w:color="auto"/>
                    <w:right w:val="none" w:sz="0" w:space="0" w:color="auto"/>
                  </w:divBdr>
                </w:div>
                <w:div w:id="1597401858">
                  <w:marLeft w:val="0"/>
                  <w:marRight w:val="0"/>
                  <w:marTop w:val="0"/>
                  <w:marBottom w:val="0"/>
                  <w:divBdr>
                    <w:top w:val="none" w:sz="0" w:space="0" w:color="auto"/>
                    <w:left w:val="none" w:sz="0" w:space="0" w:color="auto"/>
                    <w:bottom w:val="none" w:sz="0" w:space="0" w:color="auto"/>
                    <w:right w:val="none" w:sz="0" w:space="0" w:color="auto"/>
                  </w:divBdr>
                </w:div>
                <w:div w:id="324087792">
                  <w:marLeft w:val="0"/>
                  <w:marRight w:val="0"/>
                  <w:marTop w:val="0"/>
                  <w:marBottom w:val="0"/>
                  <w:divBdr>
                    <w:top w:val="none" w:sz="0" w:space="0" w:color="auto"/>
                    <w:left w:val="none" w:sz="0" w:space="0" w:color="auto"/>
                    <w:bottom w:val="none" w:sz="0" w:space="0" w:color="auto"/>
                    <w:right w:val="none" w:sz="0" w:space="0" w:color="auto"/>
                  </w:divBdr>
                  <w:divsChild>
                    <w:div w:id="1427732879">
                      <w:marLeft w:val="0"/>
                      <w:marRight w:val="0"/>
                      <w:marTop w:val="0"/>
                      <w:marBottom w:val="0"/>
                      <w:divBdr>
                        <w:top w:val="none" w:sz="0" w:space="0" w:color="auto"/>
                        <w:left w:val="none" w:sz="0" w:space="0" w:color="auto"/>
                        <w:bottom w:val="none" w:sz="0" w:space="0" w:color="auto"/>
                        <w:right w:val="none" w:sz="0" w:space="0" w:color="auto"/>
                      </w:divBdr>
                    </w:div>
                  </w:divsChild>
                </w:div>
                <w:div w:id="1100226447">
                  <w:marLeft w:val="0"/>
                  <w:marRight w:val="0"/>
                  <w:marTop w:val="0"/>
                  <w:marBottom w:val="0"/>
                  <w:divBdr>
                    <w:top w:val="none" w:sz="0" w:space="0" w:color="auto"/>
                    <w:left w:val="none" w:sz="0" w:space="0" w:color="auto"/>
                    <w:bottom w:val="none" w:sz="0" w:space="0" w:color="auto"/>
                    <w:right w:val="none" w:sz="0" w:space="0" w:color="auto"/>
                  </w:divBdr>
                  <w:divsChild>
                    <w:div w:id="470825156">
                      <w:marLeft w:val="0"/>
                      <w:marRight w:val="0"/>
                      <w:marTop w:val="0"/>
                      <w:marBottom w:val="0"/>
                      <w:divBdr>
                        <w:top w:val="none" w:sz="0" w:space="0" w:color="auto"/>
                        <w:left w:val="none" w:sz="0" w:space="0" w:color="auto"/>
                        <w:bottom w:val="none" w:sz="0" w:space="0" w:color="auto"/>
                        <w:right w:val="none" w:sz="0" w:space="0" w:color="auto"/>
                      </w:divBdr>
                    </w:div>
                  </w:divsChild>
                </w:div>
                <w:div w:id="1380586887">
                  <w:marLeft w:val="0"/>
                  <w:marRight w:val="0"/>
                  <w:marTop w:val="0"/>
                  <w:marBottom w:val="0"/>
                  <w:divBdr>
                    <w:top w:val="none" w:sz="0" w:space="0" w:color="auto"/>
                    <w:left w:val="none" w:sz="0" w:space="0" w:color="auto"/>
                    <w:bottom w:val="none" w:sz="0" w:space="0" w:color="auto"/>
                    <w:right w:val="none" w:sz="0" w:space="0" w:color="auto"/>
                  </w:divBdr>
                </w:div>
                <w:div w:id="1505047749">
                  <w:marLeft w:val="0"/>
                  <w:marRight w:val="0"/>
                  <w:marTop w:val="0"/>
                  <w:marBottom w:val="0"/>
                  <w:divBdr>
                    <w:top w:val="none" w:sz="0" w:space="0" w:color="auto"/>
                    <w:left w:val="none" w:sz="0" w:space="0" w:color="auto"/>
                    <w:bottom w:val="none" w:sz="0" w:space="0" w:color="auto"/>
                    <w:right w:val="none" w:sz="0" w:space="0" w:color="auto"/>
                  </w:divBdr>
                </w:div>
                <w:div w:id="69498288">
                  <w:marLeft w:val="0"/>
                  <w:marRight w:val="0"/>
                  <w:marTop w:val="0"/>
                  <w:marBottom w:val="0"/>
                  <w:divBdr>
                    <w:top w:val="none" w:sz="0" w:space="0" w:color="auto"/>
                    <w:left w:val="none" w:sz="0" w:space="0" w:color="auto"/>
                    <w:bottom w:val="none" w:sz="0" w:space="0" w:color="auto"/>
                    <w:right w:val="none" w:sz="0" w:space="0" w:color="auto"/>
                  </w:divBdr>
                </w:div>
                <w:div w:id="86585035">
                  <w:marLeft w:val="0"/>
                  <w:marRight w:val="0"/>
                  <w:marTop w:val="0"/>
                  <w:marBottom w:val="0"/>
                  <w:divBdr>
                    <w:top w:val="none" w:sz="0" w:space="0" w:color="auto"/>
                    <w:left w:val="none" w:sz="0" w:space="0" w:color="auto"/>
                    <w:bottom w:val="none" w:sz="0" w:space="0" w:color="auto"/>
                    <w:right w:val="none" w:sz="0" w:space="0" w:color="auto"/>
                  </w:divBdr>
                </w:div>
                <w:div w:id="703334708">
                  <w:marLeft w:val="0"/>
                  <w:marRight w:val="0"/>
                  <w:marTop w:val="0"/>
                  <w:marBottom w:val="0"/>
                  <w:divBdr>
                    <w:top w:val="none" w:sz="0" w:space="0" w:color="auto"/>
                    <w:left w:val="none" w:sz="0" w:space="0" w:color="auto"/>
                    <w:bottom w:val="none" w:sz="0" w:space="0" w:color="auto"/>
                    <w:right w:val="none" w:sz="0" w:space="0" w:color="auto"/>
                  </w:divBdr>
                </w:div>
                <w:div w:id="266036510">
                  <w:marLeft w:val="0"/>
                  <w:marRight w:val="0"/>
                  <w:marTop w:val="0"/>
                  <w:marBottom w:val="0"/>
                  <w:divBdr>
                    <w:top w:val="none" w:sz="0" w:space="0" w:color="auto"/>
                    <w:left w:val="none" w:sz="0" w:space="0" w:color="auto"/>
                    <w:bottom w:val="none" w:sz="0" w:space="0" w:color="auto"/>
                    <w:right w:val="none" w:sz="0" w:space="0" w:color="auto"/>
                  </w:divBdr>
                </w:div>
                <w:div w:id="1123304733">
                  <w:marLeft w:val="0"/>
                  <w:marRight w:val="0"/>
                  <w:marTop w:val="0"/>
                  <w:marBottom w:val="0"/>
                  <w:divBdr>
                    <w:top w:val="none" w:sz="0" w:space="0" w:color="auto"/>
                    <w:left w:val="none" w:sz="0" w:space="0" w:color="auto"/>
                    <w:bottom w:val="none" w:sz="0" w:space="0" w:color="auto"/>
                    <w:right w:val="none" w:sz="0" w:space="0" w:color="auto"/>
                  </w:divBdr>
                </w:div>
                <w:div w:id="357892281">
                  <w:marLeft w:val="0"/>
                  <w:marRight w:val="0"/>
                  <w:marTop w:val="0"/>
                  <w:marBottom w:val="0"/>
                  <w:divBdr>
                    <w:top w:val="none" w:sz="0" w:space="0" w:color="auto"/>
                    <w:left w:val="none" w:sz="0" w:space="0" w:color="auto"/>
                    <w:bottom w:val="none" w:sz="0" w:space="0" w:color="auto"/>
                    <w:right w:val="none" w:sz="0" w:space="0" w:color="auto"/>
                  </w:divBdr>
                </w:div>
                <w:div w:id="1281909774">
                  <w:marLeft w:val="0"/>
                  <w:marRight w:val="0"/>
                  <w:marTop w:val="0"/>
                  <w:marBottom w:val="0"/>
                  <w:divBdr>
                    <w:top w:val="none" w:sz="0" w:space="0" w:color="auto"/>
                    <w:left w:val="none" w:sz="0" w:space="0" w:color="auto"/>
                    <w:bottom w:val="none" w:sz="0" w:space="0" w:color="auto"/>
                    <w:right w:val="none" w:sz="0" w:space="0" w:color="auto"/>
                  </w:divBdr>
                </w:div>
                <w:div w:id="421994300">
                  <w:marLeft w:val="0"/>
                  <w:marRight w:val="0"/>
                  <w:marTop w:val="0"/>
                  <w:marBottom w:val="0"/>
                  <w:divBdr>
                    <w:top w:val="none" w:sz="0" w:space="0" w:color="auto"/>
                    <w:left w:val="none" w:sz="0" w:space="0" w:color="auto"/>
                    <w:bottom w:val="none" w:sz="0" w:space="0" w:color="auto"/>
                    <w:right w:val="none" w:sz="0" w:space="0" w:color="auto"/>
                  </w:divBdr>
                </w:div>
                <w:div w:id="1149516885">
                  <w:marLeft w:val="0"/>
                  <w:marRight w:val="0"/>
                  <w:marTop w:val="0"/>
                  <w:marBottom w:val="0"/>
                  <w:divBdr>
                    <w:top w:val="none" w:sz="0" w:space="0" w:color="auto"/>
                    <w:left w:val="none" w:sz="0" w:space="0" w:color="auto"/>
                    <w:bottom w:val="none" w:sz="0" w:space="0" w:color="auto"/>
                    <w:right w:val="none" w:sz="0" w:space="0" w:color="auto"/>
                  </w:divBdr>
                </w:div>
                <w:div w:id="798036746">
                  <w:marLeft w:val="0"/>
                  <w:marRight w:val="0"/>
                  <w:marTop w:val="0"/>
                  <w:marBottom w:val="0"/>
                  <w:divBdr>
                    <w:top w:val="none" w:sz="0" w:space="0" w:color="auto"/>
                    <w:left w:val="none" w:sz="0" w:space="0" w:color="auto"/>
                    <w:bottom w:val="none" w:sz="0" w:space="0" w:color="auto"/>
                    <w:right w:val="none" w:sz="0" w:space="0" w:color="auto"/>
                  </w:divBdr>
                </w:div>
                <w:div w:id="1994946186">
                  <w:marLeft w:val="0"/>
                  <w:marRight w:val="0"/>
                  <w:marTop w:val="0"/>
                  <w:marBottom w:val="0"/>
                  <w:divBdr>
                    <w:top w:val="none" w:sz="0" w:space="0" w:color="auto"/>
                    <w:left w:val="none" w:sz="0" w:space="0" w:color="auto"/>
                    <w:bottom w:val="none" w:sz="0" w:space="0" w:color="auto"/>
                    <w:right w:val="none" w:sz="0" w:space="0" w:color="auto"/>
                  </w:divBdr>
                </w:div>
                <w:div w:id="1017847054">
                  <w:marLeft w:val="0"/>
                  <w:marRight w:val="0"/>
                  <w:marTop w:val="0"/>
                  <w:marBottom w:val="0"/>
                  <w:divBdr>
                    <w:top w:val="none" w:sz="0" w:space="0" w:color="auto"/>
                    <w:left w:val="none" w:sz="0" w:space="0" w:color="auto"/>
                    <w:bottom w:val="none" w:sz="0" w:space="0" w:color="auto"/>
                    <w:right w:val="none" w:sz="0" w:space="0" w:color="auto"/>
                  </w:divBdr>
                </w:div>
                <w:div w:id="803274755">
                  <w:marLeft w:val="0"/>
                  <w:marRight w:val="0"/>
                  <w:marTop w:val="0"/>
                  <w:marBottom w:val="0"/>
                  <w:divBdr>
                    <w:top w:val="none" w:sz="0" w:space="0" w:color="auto"/>
                    <w:left w:val="none" w:sz="0" w:space="0" w:color="auto"/>
                    <w:bottom w:val="none" w:sz="0" w:space="0" w:color="auto"/>
                    <w:right w:val="none" w:sz="0" w:space="0" w:color="auto"/>
                  </w:divBdr>
                </w:div>
                <w:div w:id="2118334203">
                  <w:marLeft w:val="0"/>
                  <w:marRight w:val="0"/>
                  <w:marTop w:val="0"/>
                  <w:marBottom w:val="0"/>
                  <w:divBdr>
                    <w:top w:val="none" w:sz="0" w:space="0" w:color="auto"/>
                    <w:left w:val="none" w:sz="0" w:space="0" w:color="auto"/>
                    <w:bottom w:val="none" w:sz="0" w:space="0" w:color="auto"/>
                    <w:right w:val="none" w:sz="0" w:space="0" w:color="auto"/>
                  </w:divBdr>
                </w:div>
                <w:div w:id="1612742579">
                  <w:marLeft w:val="0"/>
                  <w:marRight w:val="0"/>
                  <w:marTop w:val="0"/>
                  <w:marBottom w:val="0"/>
                  <w:divBdr>
                    <w:top w:val="none" w:sz="0" w:space="0" w:color="auto"/>
                    <w:left w:val="none" w:sz="0" w:space="0" w:color="auto"/>
                    <w:bottom w:val="none" w:sz="0" w:space="0" w:color="auto"/>
                    <w:right w:val="none" w:sz="0" w:space="0" w:color="auto"/>
                  </w:divBdr>
                </w:div>
                <w:div w:id="497043489">
                  <w:marLeft w:val="0"/>
                  <w:marRight w:val="0"/>
                  <w:marTop w:val="0"/>
                  <w:marBottom w:val="0"/>
                  <w:divBdr>
                    <w:top w:val="none" w:sz="0" w:space="0" w:color="auto"/>
                    <w:left w:val="none" w:sz="0" w:space="0" w:color="auto"/>
                    <w:bottom w:val="none" w:sz="0" w:space="0" w:color="auto"/>
                    <w:right w:val="none" w:sz="0" w:space="0" w:color="auto"/>
                  </w:divBdr>
                </w:div>
                <w:div w:id="940454895">
                  <w:marLeft w:val="0"/>
                  <w:marRight w:val="0"/>
                  <w:marTop w:val="0"/>
                  <w:marBottom w:val="0"/>
                  <w:divBdr>
                    <w:top w:val="none" w:sz="0" w:space="0" w:color="auto"/>
                    <w:left w:val="none" w:sz="0" w:space="0" w:color="auto"/>
                    <w:bottom w:val="none" w:sz="0" w:space="0" w:color="auto"/>
                    <w:right w:val="none" w:sz="0" w:space="0" w:color="auto"/>
                  </w:divBdr>
                </w:div>
                <w:div w:id="1752848157">
                  <w:marLeft w:val="0"/>
                  <w:marRight w:val="0"/>
                  <w:marTop w:val="0"/>
                  <w:marBottom w:val="0"/>
                  <w:divBdr>
                    <w:top w:val="none" w:sz="0" w:space="0" w:color="auto"/>
                    <w:left w:val="none" w:sz="0" w:space="0" w:color="auto"/>
                    <w:bottom w:val="none" w:sz="0" w:space="0" w:color="auto"/>
                    <w:right w:val="none" w:sz="0" w:space="0" w:color="auto"/>
                  </w:divBdr>
                </w:div>
                <w:div w:id="482428797">
                  <w:marLeft w:val="0"/>
                  <w:marRight w:val="0"/>
                  <w:marTop w:val="0"/>
                  <w:marBottom w:val="0"/>
                  <w:divBdr>
                    <w:top w:val="none" w:sz="0" w:space="0" w:color="auto"/>
                    <w:left w:val="none" w:sz="0" w:space="0" w:color="auto"/>
                    <w:bottom w:val="none" w:sz="0" w:space="0" w:color="auto"/>
                    <w:right w:val="none" w:sz="0" w:space="0" w:color="auto"/>
                  </w:divBdr>
                </w:div>
                <w:div w:id="811363088">
                  <w:marLeft w:val="0"/>
                  <w:marRight w:val="0"/>
                  <w:marTop w:val="0"/>
                  <w:marBottom w:val="0"/>
                  <w:divBdr>
                    <w:top w:val="none" w:sz="0" w:space="0" w:color="auto"/>
                    <w:left w:val="none" w:sz="0" w:space="0" w:color="auto"/>
                    <w:bottom w:val="none" w:sz="0" w:space="0" w:color="auto"/>
                    <w:right w:val="none" w:sz="0" w:space="0" w:color="auto"/>
                  </w:divBdr>
                </w:div>
                <w:div w:id="1785463852">
                  <w:marLeft w:val="0"/>
                  <w:marRight w:val="0"/>
                  <w:marTop w:val="0"/>
                  <w:marBottom w:val="0"/>
                  <w:divBdr>
                    <w:top w:val="none" w:sz="0" w:space="0" w:color="auto"/>
                    <w:left w:val="none" w:sz="0" w:space="0" w:color="auto"/>
                    <w:bottom w:val="none" w:sz="0" w:space="0" w:color="auto"/>
                    <w:right w:val="none" w:sz="0" w:space="0" w:color="auto"/>
                  </w:divBdr>
                </w:div>
                <w:div w:id="80956879">
                  <w:marLeft w:val="0"/>
                  <w:marRight w:val="0"/>
                  <w:marTop w:val="0"/>
                  <w:marBottom w:val="0"/>
                  <w:divBdr>
                    <w:top w:val="none" w:sz="0" w:space="0" w:color="auto"/>
                    <w:left w:val="none" w:sz="0" w:space="0" w:color="auto"/>
                    <w:bottom w:val="none" w:sz="0" w:space="0" w:color="auto"/>
                    <w:right w:val="none" w:sz="0" w:space="0" w:color="auto"/>
                  </w:divBdr>
                </w:div>
                <w:div w:id="784231973">
                  <w:marLeft w:val="0"/>
                  <w:marRight w:val="0"/>
                  <w:marTop w:val="0"/>
                  <w:marBottom w:val="0"/>
                  <w:divBdr>
                    <w:top w:val="none" w:sz="0" w:space="0" w:color="auto"/>
                    <w:left w:val="none" w:sz="0" w:space="0" w:color="auto"/>
                    <w:bottom w:val="none" w:sz="0" w:space="0" w:color="auto"/>
                    <w:right w:val="none" w:sz="0" w:space="0" w:color="auto"/>
                  </w:divBdr>
                </w:div>
                <w:div w:id="760374470">
                  <w:marLeft w:val="0"/>
                  <w:marRight w:val="0"/>
                  <w:marTop w:val="0"/>
                  <w:marBottom w:val="0"/>
                  <w:divBdr>
                    <w:top w:val="none" w:sz="0" w:space="0" w:color="auto"/>
                    <w:left w:val="none" w:sz="0" w:space="0" w:color="auto"/>
                    <w:bottom w:val="none" w:sz="0" w:space="0" w:color="auto"/>
                    <w:right w:val="none" w:sz="0" w:space="0" w:color="auto"/>
                  </w:divBdr>
                </w:div>
                <w:div w:id="2102215934">
                  <w:marLeft w:val="0"/>
                  <w:marRight w:val="0"/>
                  <w:marTop w:val="0"/>
                  <w:marBottom w:val="0"/>
                  <w:divBdr>
                    <w:top w:val="none" w:sz="0" w:space="0" w:color="auto"/>
                    <w:left w:val="none" w:sz="0" w:space="0" w:color="auto"/>
                    <w:bottom w:val="none" w:sz="0" w:space="0" w:color="auto"/>
                    <w:right w:val="none" w:sz="0" w:space="0" w:color="auto"/>
                  </w:divBdr>
                  <w:divsChild>
                    <w:div w:id="387648783">
                      <w:marLeft w:val="0"/>
                      <w:marRight w:val="0"/>
                      <w:marTop w:val="0"/>
                      <w:marBottom w:val="0"/>
                      <w:divBdr>
                        <w:top w:val="none" w:sz="0" w:space="0" w:color="auto"/>
                        <w:left w:val="none" w:sz="0" w:space="0" w:color="auto"/>
                        <w:bottom w:val="none" w:sz="0" w:space="0" w:color="auto"/>
                        <w:right w:val="none" w:sz="0" w:space="0" w:color="auto"/>
                      </w:divBdr>
                    </w:div>
                  </w:divsChild>
                </w:div>
                <w:div w:id="1500199190">
                  <w:marLeft w:val="0"/>
                  <w:marRight w:val="0"/>
                  <w:marTop w:val="0"/>
                  <w:marBottom w:val="0"/>
                  <w:divBdr>
                    <w:top w:val="none" w:sz="0" w:space="0" w:color="auto"/>
                    <w:left w:val="none" w:sz="0" w:space="0" w:color="auto"/>
                    <w:bottom w:val="none" w:sz="0" w:space="0" w:color="auto"/>
                    <w:right w:val="none" w:sz="0" w:space="0" w:color="auto"/>
                  </w:divBdr>
                </w:div>
                <w:div w:id="426077179">
                  <w:marLeft w:val="0"/>
                  <w:marRight w:val="0"/>
                  <w:marTop w:val="0"/>
                  <w:marBottom w:val="0"/>
                  <w:divBdr>
                    <w:top w:val="none" w:sz="0" w:space="0" w:color="auto"/>
                    <w:left w:val="none" w:sz="0" w:space="0" w:color="auto"/>
                    <w:bottom w:val="none" w:sz="0" w:space="0" w:color="auto"/>
                    <w:right w:val="none" w:sz="0" w:space="0" w:color="auto"/>
                  </w:divBdr>
                </w:div>
                <w:div w:id="359016497">
                  <w:marLeft w:val="0"/>
                  <w:marRight w:val="0"/>
                  <w:marTop w:val="0"/>
                  <w:marBottom w:val="0"/>
                  <w:divBdr>
                    <w:top w:val="none" w:sz="0" w:space="0" w:color="auto"/>
                    <w:left w:val="none" w:sz="0" w:space="0" w:color="auto"/>
                    <w:bottom w:val="none" w:sz="0" w:space="0" w:color="auto"/>
                    <w:right w:val="none" w:sz="0" w:space="0" w:color="auto"/>
                  </w:divBdr>
                </w:div>
                <w:div w:id="76025514">
                  <w:marLeft w:val="0"/>
                  <w:marRight w:val="0"/>
                  <w:marTop w:val="0"/>
                  <w:marBottom w:val="0"/>
                  <w:divBdr>
                    <w:top w:val="none" w:sz="0" w:space="0" w:color="auto"/>
                    <w:left w:val="none" w:sz="0" w:space="0" w:color="auto"/>
                    <w:bottom w:val="none" w:sz="0" w:space="0" w:color="auto"/>
                    <w:right w:val="none" w:sz="0" w:space="0" w:color="auto"/>
                  </w:divBdr>
                </w:div>
                <w:div w:id="307905029">
                  <w:marLeft w:val="0"/>
                  <w:marRight w:val="0"/>
                  <w:marTop w:val="0"/>
                  <w:marBottom w:val="0"/>
                  <w:divBdr>
                    <w:top w:val="none" w:sz="0" w:space="0" w:color="auto"/>
                    <w:left w:val="none" w:sz="0" w:space="0" w:color="auto"/>
                    <w:bottom w:val="none" w:sz="0" w:space="0" w:color="auto"/>
                    <w:right w:val="none" w:sz="0" w:space="0" w:color="auto"/>
                  </w:divBdr>
                </w:div>
                <w:div w:id="1740713765">
                  <w:marLeft w:val="0"/>
                  <w:marRight w:val="0"/>
                  <w:marTop w:val="0"/>
                  <w:marBottom w:val="0"/>
                  <w:divBdr>
                    <w:top w:val="none" w:sz="0" w:space="0" w:color="auto"/>
                    <w:left w:val="none" w:sz="0" w:space="0" w:color="auto"/>
                    <w:bottom w:val="none" w:sz="0" w:space="0" w:color="auto"/>
                    <w:right w:val="none" w:sz="0" w:space="0" w:color="auto"/>
                  </w:divBdr>
                </w:div>
              </w:divsChild>
            </w:div>
            <w:div w:id="1904872561">
              <w:marLeft w:val="0"/>
              <w:marRight w:val="0"/>
              <w:marTop w:val="0"/>
              <w:marBottom w:val="0"/>
              <w:divBdr>
                <w:top w:val="single" w:sz="6" w:space="4" w:color="000000"/>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Content\Images\logo-lexpera-word.p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8533</Characters>
  <Application>Microsoft Office Word</Application>
  <DocSecurity>0</DocSecurity>
  <Lines>71</Lines>
  <Paragraphs>19</Paragraphs>
  <ScaleCrop>false</ScaleCrop>
  <Company>HP Inc.</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Tümdef Koordianatör</dc:creator>
  <cp:lastModifiedBy>Massiad-Filiz</cp:lastModifiedBy>
  <cp:revision>2</cp:revision>
  <dcterms:created xsi:type="dcterms:W3CDTF">2021-02-26T08:31:00Z</dcterms:created>
  <dcterms:modified xsi:type="dcterms:W3CDTF">2021-02-26T08:31:00Z</dcterms:modified>
</cp:coreProperties>
</file>