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F" w:rsidRDefault="00761BDF" w:rsidP="00761BDF">
      <w:pPr>
        <w:pStyle w:val="AralkYok1"/>
        <w:tabs>
          <w:tab w:val="left" w:pos="532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Türkiye İlaç ve Tıbbi Cihaz Kurumundan;</w:t>
      </w:r>
    </w:p>
    <w:p w:rsidR="00761BDF" w:rsidRDefault="00761BDF" w:rsidP="00761BDF">
      <w:pPr>
        <w:pStyle w:val="AralkYok1"/>
        <w:tabs>
          <w:tab w:val="left" w:pos="5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BDF" w:rsidRDefault="00761BDF" w:rsidP="00761BDF">
      <w:pPr>
        <w:pStyle w:val="AralkYok1"/>
        <w:tabs>
          <w:tab w:val="left" w:pos="5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TIBBİ CİHAZLARIN TEST, KONTROL VE KALİBRASYONU HAKKINDA YÖNETMELİK TASLAĞI </w:t>
      </w:r>
    </w:p>
    <w:p w:rsidR="00761BDF" w:rsidRDefault="00761BDF" w:rsidP="00761BDF">
      <w:pPr>
        <w:pStyle w:val="AralkYok1"/>
        <w:tabs>
          <w:tab w:val="left" w:pos="646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  <w:bookmarkStart w:id="0" w:name="_GoBack"/>
      <w:bookmarkEnd w:id="0"/>
    </w:p>
    <w:p w:rsidR="00761BDF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1- </w:t>
      </w:r>
      <w:r>
        <w:rPr>
          <w:rFonts w:ascii="Times New Roman" w:hAnsi="Times New Roman" w:cs="Times New Roman"/>
          <w:sz w:val="24"/>
          <w:szCs w:val="24"/>
        </w:rPr>
        <w:t xml:space="preserve">(1) Bu Yönetmeliğin amacı, ilk kullanımından itibaren tıbbi cihazların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etkin bir şekilde yapılmasına yönelik </w:t>
      </w:r>
      <w:proofErr w:type="spellStart"/>
      <w:r>
        <w:rPr>
          <w:rFonts w:ascii="Times New Roman" w:hAnsi="Times New Roman" w:cs="Times New Roman"/>
          <w:sz w:val="24"/>
          <w:szCs w:val="24"/>
        </w:rPr>
        <w:t>usûl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esasları belirlemek ve tıbbi cihaz kaynaklı risklerden hasta, kullanıcı ve toplumu korumaktır.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2- </w:t>
      </w:r>
      <w:r>
        <w:rPr>
          <w:rFonts w:ascii="Times New Roman" w:hAnsi="Times New Roman" w:cs="Times New Roman"/>
          <w:sz w:val="24"/>
          <w:szCs w:val="24"/>
        </w:rPr>
        <w:t xml:space="preserve">(1) Bu Yönetmelik,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gerektiren tıbbi cihazların ilk kullanım öncesi ve kullanımları süresince periyodik test, kontrol ve kalibrasyonlarını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gerçekleştirecek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kuruluşların başvurusu, yetkilendirilmesi, denetlenmesi ve bu kuruluşlarda bulunacak personel ve bunların nitelikleri ile eğitimleri hakkındaki </w:t>
      </w:r>
      <w:proofErr w:type="spellStart"/>
      <w:r>
        <w:rPr>
          <w:rFonts w:ascii="Times New Roman" w:hAnsi="Times New Roman" w:cs="Times New Roman"/>
          <w:sz w:val="24"/>
          <w:szCs w:val="24"/>
        </w:rPr>
        <w:t>usûl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esasları kapsar.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3- </w:t>
      </w:r>
      <w:r>
        <w:rPr>
          <w:rFonts w:ascii="Times New Roman" w:hAnsi="Times New Roman" w:cs="Times New Roman"/>
          <w:sz w:val="24"/>
          <w:szCs w:val="24"/>
        </w:rPr>
        <w:t xml:space="preserve">(1) Bu Yönetmelik; </w:t>
      </w:r>
      <w:proofErr w:type="gramStart"/>
      <w:r>
        <w:rPr>
          <w:rFonts w:ascii="Times New Roman" w:hAnsi="Times New Roman" w:cs="Times New Roman"/>
          <w:sz w:val="24"/>
          <w:szCs w:val="24"/>
        </w:rPr>
        <w:t>29/6/2001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4703 sayılı Ürünlere İlişkin Teknik Mevzuatın Hazırlanması ve Uygulanmasına Dair Kanun, 11/10/2011 tarihli ve 663 Sayılı Sağlık Bakanlığı ve Bağlı Kuruluşlarının Teşkilat ve Görevleri Hakkında Kanun Hükmünde Kararname’nin 27, 40 ve 57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maddelerine dayanılarak hazırlanmıştır.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4- </w:t>
      </w:r>
      <w:r>
        <w:rPr>
          <w:rFonts w:ascii="Times New Roman" w:hAnsi="Times New Roman" w:cs="Times New Roman"/>
          <w:sz w:val="24"/>
          <w:szCs w:val="24"/>
        </w:rPr>
        <w:t>(1) Bu Yönetmelikte geçen;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Akreditasyon: Türk Akreditasyon Kurumu tarafından; laboratuvarların, muayene ve belgelendirme kuruluşlarının ulusal ve uluslararası kabul görmüş teknik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 değerlendirilmesini, yeterliliğinin onaylanmasını ve düzenli aralıklarla denetlenmesini,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Askıya alma: Kurumca verilen belgenin veya ilgili belge kapsamının geçerliliğinin belirli bir süre hükümsüz kılınmasını,</w:t>
      </w:r>
    </w:p>
    <w:p w:rsidR="00761BDF" w:rsidRDefault="00761BDF" w:rsidP="00761B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İzlenebilirlik: Bir ölçüm sonucunun veya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standardının, kesintisiz bir karşılaştırma zinciri boyunca ulusal veya uluslararası standartlara bağlanabilmesi özelliğini,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ç)  Kuruluş: Kurum tarafından yetki belgesi ile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yapabilme yetkisi verilen uygunluk değerlendirme kuruluşunu, 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Kurum: Türkiye İlaç ve Tıbbi Cihaz Kurumunu,</w:t>
      </w:r>
    </w:p>
    <w:p w:rsidR="00761BDF" w:rsidRDefault="00761BDF" w:rsidP="00761BDF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Referans cihaz: Belirli standartlar doğrultusunda bir ölçümün testini,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kalibrasyonunu</w:t>
      </w:r>
      <w:proofErr w:type="gramEnd"/>
      <w:r>
        <w:rPr>
          <w:rFonts w:ascii="Times New Roman" w:hAnsi="Times New Roman" w:cs="Times New Roman"/>
          <w:sz w:val="24"/>
          <w:szCs w:val="24"/>
        </w:rPr>
        <w:t>, doğrulanmasını yapmak amacı ile kullanılan sistemi veya cihazı,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Sağlık hizmet sunucuları: Sağlık hizmetini sunan ve/veya üreten; gerçek kişiler ile kamu ve özel hukuk tüzel kişilerini ve bunların tüzel kişiliği olmayan şubelerini,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Sorumlu müdür: Her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kuruluşunda bulunması zorunlu olan; tıbbi cihazların test, kontrol ve kalibrasyonundan sorumlu olan ve nitelikleri bu Yönetmeliğin 13 üncü maddesinde belirtilen personeli, 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Test, </w:t>
      </w:r>
      <w:r w:rsidRPr="00865214">
        <w:rPr>
          <w:rFonts w:ascii="Times New Roman" w:hAnsi="Times New Roman" w:cs="Times New Roman"/>
          <w:sz w:val="24"/>
          <w:szCs w:val="24"/>
        </w:rPr>
        <w:t xml:space="preserve">kontrol ve </w:t>
      </w:r>
      <w:proofErr w:type="gramStart"/>
      <w:r w:rsidRPr="00865214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865214">
        <w:rPr>
          <w:rFonts w:ascii="Times New Roman" w:hAnsi="Times New Roman" w:cs="Times New Roman"/>
          <w:sz w:val="24"/>
          <w:szCs w:val="24"/>
        </w:rPr>
        <w:t xml:space="preserve">: Bir tıbbi cihazın üreticisi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865214">
        <w:rPr>
          <w:rFonts w:ascii="Times New Roman" w:hAnsi="Times New Roman" w:cs="Times New Roman"/>
          <w:sz w:val="24"/>
          <w:szCs w:val="24"/>
        </w:rPr>
        <w:t xml:space="preserve"> ulusal veya uluslararası standartlar dikkate alınarak belirlenmiş olan çalışma aralığın</w:t>
      </w:r>
      <w:r>
        <w:rPr>
          <w:rFonts w:ascii="Times New Roman" w:hAnsi="Times New Roman" w:cs="Times New Roman"/>
          <w:sz w:val="24"/>
          <w:szCs w:val="24"/>
        </w:rPr>
        <w:t xml:space="preserve">da olup olmadığını tespit etmek </w:t>
      </w:r>
      <w:r w:rsidRPr="00865214">
        <w:rPr>
          <w:rFonts w:ascii="Times New Roman" w:hAnsi="Times New Roman" w:cs="Times New Roman"/>
          <w:sz w:val="24"/>
          <w:szCs w:val="24"/>
        </w:rPr>
        <w:t xml:space="preserve">amacı ile gerçekleştirilen </w:t>
      </w:r>
      <w:r>
        <w:rPr>
          <w:rFonts w:ascii="Times New Roman" w:hAnsi="Times New Roman" w:cs="Times New Roman"/>
          <w:sz w:val="24"/>
          <w:szCs w:val="24"/>
        </w:rPr>
        <w:t>test, kontrol, kalibrasyon ve yıllık kalite kontrol faaliyetlerinin tamamını,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raporu: Tıbbi cihazların test, kontrol ve kalibrasyon sonuçlarının yer aldığı belgeyi,</w:t>
      </w:r>
    </w:p>
    <w:p w:rsidR="00761BDF" w:rsidRDefault="00761BDF" w:rsidP="00761BDF">
      <w:pPr>
        <w:tabs>
          <w:tab w:val="left" w:pos="709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ı) Tıbbi cihaz: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07/06/2011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tarihli ve 27957 sayılı Resmî Gazetede yayımlanan </w:t>
      </w:r>
      <w:r>
        <w:rPr>
          <w:rFonts w:ascii="Times New Roman" w:hAnsi="Times New Roman" w:cs="Times New Roman"/>
          <w:sz w:val="24"/>
          <w:szCs w:val="24"/>
        </w:rPr>
        <w:t xml:space="preserve">Tıbbi Cihaz Yönetmeliğinde geçen tıbbi cihaz tanımı ile Vücuda Yerleştirilebilir Aktif Tıbbi Cihazlar Yönetmeliğinde geçen vücuda yerleştirilebilir aktif tıbbi cihaz tanımını ve </w:t>
      </w:r>
      <w:r>
        <w:rPr>
          <w:rFonts w:ascii="Times New Roman" w:hAnsi="Times New Roman" w:cs="Times New Roman"/>
          <w:spacing w:val="-2"/>
          <w:sz w:val="24"/>
          <w:szCs w:val="24"/>
        </w:rPr>
        <w:t>09/01/2007 tarihli ve 26398 sayılı Resmî Gazetede yayımlanan</w:t>
      </w:r>
      <w:r>
        <w:rPr>
          <w:rFonts w:ascii="Times New Roman" w:hAnsi="Times New Roman" w:cs="Times New Roman"/>
          <w:sz w:val="24"/>
          <w:szCs w:val="24"/>
        </w:rPr>
        <w:t xml:space="preserve"> Vücut Dışında Kullanılan (İn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</w:rPr>
        <w:t>) Tıbbi Tanı Cihazları Yönetmeliğinde geçen in-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tıbbi tanı cihazı tanımını,</w:t>
      </w:r>
    </w:p>
    <w:p w:rsidR="00761BDF" w:rsidRDefault="00761BDF" w:rsidP="00761B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i) Uygunluk değerlendirme kuruluşu: Kalibrasyon, test, belgelendirme ve muayene dâhil olmak üzere uygunluk değerlendirme faaliyeti gerçekleştiren Türkiye’de yerleşik kuruluşu, 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Uzman: Kurum tarafından uzman çalışma belgesi ile yetkilendirilen,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yapan ve bunu raporlayan, nitelikleri bu Yönetmeliğin 13 üncü maddesinde belirtilen personeli, 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Ye</w:t>
      </w:r>
      <w:r w:rsidRPr="001220AC">
        <w:rPr>
          <w:rFonts w:ascii="Times New Roman" w:hAnsi="Times New Roman" w:cs="Times New Roman"/>
          <w:sz w:val="24"/>
          <w:szCs w:val="24"/>
        </w:rPr>
        <w:t xml:space="preserve">tki belgesi: Test, kontrol ve </w:t>
      </w:r>
      <w:proofErr w:type="gramStart"/>
      <w:r w:rsidRPr="001220AC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1220AC">
        <w:rPr>
          <w:rFonts w:ascii="Times New Roman" w:hAnsi="Times New Roman" w:cs="Times New Roman"/>
          <w:sz w:val="24"/>
          <w:szCs w:val="24"/>
        </w:rPr>
        <w:t xml:space="preserve"> kuruluşuna Kurum tarafından verilecek belgeyi,</w:t>
      </w:r>
    </w:p>
    <w:p w:rsidR="00761BDF" w:rsidRPr="001220AC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220AC">
        <w:rPr>
          <w:rFonts w:ascii="Times New Roman" w:hAnsi="Times New Roman" w:cs="Times New Roman"/>
          <w:sz w:val="24"/>
          <w:szCs w:val="24"/>
        </w:rPr>
        <w:t xml:space="preserve">) Yetki grubu: Test, kontrol ve </w:t>
      </w:r>
      <w:proofErr w:type="gramStart"/>
      <w:r w:rsidRPr="001220AC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1220AC">
        <w:rPr>
          <w:rFonts w:ascii="Times New Roman" w:hAnsi="Times New Roman" w:cs="Times New Roman"/>
          <w:sz w:val="24"/>
          <w:szCs w:val="24"/>
        </w:rPr>
        <w:t xml:space="preserve"> yapılacak cihazlar için Kurum tarafından oluşturulan grupları</w:t>
      </w:r>
    </w:p>
    <w:p w:rsidR="00761BDF" w:rsidRPr="001C009E" w:rsidRDefault="00761BDF" w:rsidP="00761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0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20AC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1220AC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İKİNCİ BÖLÜM</w:t>
      </w: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Tıbbi Cihazların Test, Kontrol ve Kalibrasyonları İle İlgili Hükümler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Test, kontrol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hizmetleri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(1) Test, </w:t>
      </w:r>
      <w:r w:rsidRPr="001220AC">
        <w:rPr>
          <w:rFonts w:ascii="Times New Roman" w:hAnsi="Times New Roman" w:cs="Times New Roman"/>
          <w:sz w:val="24"/>
          <w:szCs w:val="24"/>
        </w:rPr>
        <w:t xml:space="preserve">kontrol ve </w:t>
      </w:r>
      <w:proofErr w:type="gramStart"/>
      <w:r w:rsidRPr="001220AC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1220AC">
        <w:rPr>
          <w:rFonts w:ascii="Times New Roman" w:hAnsi="Times New Roman" w:cs="Times New Roman"/>
          <w:sz w:val="24"/>
          <w:szCs w:val="24"/>
        </w:rPr>
        <w:t xml:space="preserve"> hizmetleri Kurum tarafından Ek 2’de yer alan gruplar bazında yetkilendirilmiş kuruluşlarca yapılır.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Kuruluş;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kalibrasyonlarda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kullandıkları referans cihazlar hariç tıbbi cihaz üretim, ithalat, ihracat, satış, bakım-onarım faaliyetlerinde bulunamaz. Sağlık hizmet sunucularının kendi bünyesinde gerçekleştirmekte olduğu bakım-onarım faaliyetleri bu hükmün dışındadır.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0AC">
        <w:rPr>
          <w:rFonts w:ascii="Times New Roman" w:hAnsi="Times New Roman" w:cs="Times New Roman"/>
          <w:sz w:val="24"/>
          <w:szCs w:val="24"/>
        </w:rPr>
        <w:t>(3) Kurum, yetkilendirme için, gerekli gördüğünde akreditasyon zorunluluğu isteyebilir.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esasları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6- </w:t>
      </w:r>
      <w:r>
        <w:rPr>
          <w:rFonts w:ascii="Times New Roman" w:hAnsi="Times New Roman" w:cs="Times New Roman"/>
          <w:sz w:val="24"/>
          <w:szCs w:val="24"/>
        </w:rPr>
        <w:t xml:space="preserve">(1) Uygunluk değerlendirme kuruluşu,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hizmetleri konusunda yetki almak için,  dilekçe ile Kuruma başvurur.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Başvuru dosyasında bulunması gereken bilgi ve belgeler şunlardır: </w:t>
      </w:r>
    </w:p>
    <w:p w:rsidR="00761BDF" w:rsidRDefault="00761BDF" w:rsidP="00761BDF">
      <w:pPr>
        <w:pStyle w:val="AralkYok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Vergi levhası,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Uygunluk değerlendirme kuruluşunda çalışacak olan personelin listesi ve bu personelin eğitim durumunu gösteren diploma ve özgeçmişleri,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Uygunluk değerlendirme kuruluşunun yetki almak istediği grup için çalışacak personele Kurum tarafından düzenlenmiş çalışma belgeleri,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Uygunluk değerlendirme kuruluş tarafından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faaliyetlerinde kullanacak her tür donanım ve yazılımı içeren liste,</w:t>
      </w:r>
    </w:p>
    <w:p w:rsidR="00761BDF" w:rsidRDefault="00761BDF" w:rsidP="00761BDF">
      <w:pPr>
        <w:pStyle w:val="AralkYok1"/>
        <w:spacing w:line="360" w:lineRule="auto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Uygunluk değerlendirme kuruluşunun başvuru yaptığı kapsam doğrultusunda “TS EN ISO/IEC 17020:2012 Çeşitli Tipteki Muayene Kuruluşlarının Çalıştırılmaları İçin Genel Kriterler” veya “TS EN ISO/IEC 17025:2012 Deney ve Kalibrasyon Laboratuvarlarının Yeterliliği İçin Genel Şartlar” standartlarına uygun olarak hazırladığı dokümantasyon,</w:t>
      </w:r>
    </w:p>
    <w:p w:rsidR="00761BDF" w:rsidRDefault="00761BDF" w:rsidP="00761BDF">
      <w:pPr>
        <w:pStyle w:val="AralkYok1"/>
        <w:spacing w:line="360" w:lineRule="auto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Kamu kuruluşlarından vergi levhası istenmez.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Başvuruların değerlendirilmesi ve yetkilendirme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7- </w:t>
      </w:r>
      <w:r>
        <w:rPr>
          <w:rFonts w:ascii="Times New Roman" w:hAnsi="Times New Roman" w:cs="Times New Roman"/>
          <w:sz w:val="24"/>
          <w:szCs w:val="24"/>
        </w:rPr>
        <w:t xml:space="preserve">(1) 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maddeye uygun olarak hazırlanan başvuru dosyası, Kurum tarafından en geç 1 (  bir ) ay içerisinde incelenir, eksiklikler var ise uygunluk değerlendirme kuruluşuna bildirilir ve 1 ( bir ) ay içerisinde eksikliğin giderilmesi istenir. Süresi içinde eksikliklerin giderilmemesi durumunda başvuru iptal edilir. Başvuru dosyasında eksiklik </w:t>
      </w:r>
      <w:r>
        <w:rPr>
          <w:rFonts w:ascii="Times New Roman" w:hAnsi="Times New Roman" w:cs="Times New Roman"/>
          <w:sz w:val="24"/>
          <w:szCs w:val="24"/>
        </w:rPr>
        <w:lastRenderedPageBreak/>
        <w:t>bulunmaması halinde; Kurum tarafından bu Yönetmeliğe uygun olarak en geç 1 ( bir ) ay içerisinde uygunluk değerlendirme kuruluşunda inceleme gerçekleştirilir. İnceleme sonucunda eksiklik tespit edilir ise 1 ( bir ) ay içerisinde eksikliklerin giderilmesi istenir. Tespit edilen eksikliklerin süresi içerisinde giderilmemesi halinde uygunluk değerlendirme kuruluşunun başvurusu iptal edilir.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t xml:space="preserve">(2) Başvurusu iptal edilen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F65AF">
        <w:rPr>
          <w:rFonts w:ascii="Times New Roman" w:hAnsi="Times New Roman" w:cs="Times New Roman"/>
          <w:sz w:val="24"/>
          <w:szCs w:val="24"/>
        </w:rPr>
        <w:t>ygunluk değerlendirme kuruluşu, iptal bildirimini takiben 6 (altı) ay içerisinde tekrar başvuru yapamaz.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Yeterli bulunan uygunluk değerlendirme kuruluşunda yapılan incelemenin bittiği tarihten başlamak üzere en geç 15 ( on beş ) iş günü içerisinde içeriği Kurum tarafından belirlenecek yetki belgesi düzenlenir.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Yetki belgesi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8</w:t>
      </w:r>
      <w:r w:rsidRPr="008F65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65AF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Uygunluk değerlendirme kuruluşu madde 6 ve 7’deki hükümler doğrultusunda Kurum tarafından uygun görülen gruplar için yetkilendirilir.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Kuruluşa hangi gruplar için yetki verildiği yetki belgesinde açıkça belirtilir. Kuruluş, yetki belgesinde yazılı olmayan grupların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yapamaz.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Kuruluşun yetki grubunun kapsamında yer alan cihazlar Kurum tarafından ilan edilir.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Kurum tarafından verilen yetki belgesi ile sorumlu müdür belgesi,  kuruluşta herkesin görebileceği bir yere asılır.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Sorumlu müdür çalışma belgesi</w:t>
      </w:r>
    </w:p>
    <w:p w:rsidR="00761BDF" w:rsidRPr="00F92233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9-</w:t>
      </w:r>
      <w:r>
        <w:rPr>
          <w:rFonts w:ascii="Times New Roman" w:hAnsi="Times New Roman" w:cs="Times New Roman"/>
          <w:sz w:val="24"/>
          <w:szCs w:val="24"/>
        </w:rPr>
        <w:t xml:space="preserve"> (1) Bu Yönetmeliğin 13 üncü maddesindeki şartları haiz ve Kurum tarafından yapılacak sınavlardan başarılı olan kişilere sınav tarihinden itibaren en </w:t>
      </w:r>
      <w:r w:rsidRPr="00F92233">
        <w:rPr>
          <w:rFonts w:ascii="Times New Roman" w:hAnsi="Times New Roman" w:cs="Times New Roman"/>
          <w:sz w:val="24"/>
          <w:szCs w:val="24"/>
        </w:rPr>
        <w:t>geç 2 (iki) ay içerisinde sorumlu müdür çalışma belgesi düzenlenir.</w:t>
      </w:r>
    </w:p>
    <w:p w:rsidR="00761BDF" w:rsidRPr="00F92233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233">
        <w:rPr>
          <w:rFonts w:ascii="Times New Roman" w:hAnsi="Times New Roman" w:cs="Times New Roman"/>
          <w:b/>
          <w:sz w:val="24"/>
          <w:szCs w:val="24"/>
        </w:rPr>
        <w:t>Uzman çalışma belgesi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233">
        <w:rPr>
          <w:rFonts w:ascii="Times New Roman" w:hAnsi="Times New Roman" w:cs="Times New Roman"/>
          <w:b/>
          <w:sz w:val="24"/>
          <w:szCs w:val="24"/>
        </w:rPr>
        <w:t xml:space="preserve">MADDE 10- </w:t>
      </w:r>
      <w:r w:rsidRPr="00F92233">
        <w:rPr>
          <w:rFonts w:ascii="Times New Roman" w:hAnsi="Times New Roman" w:cs="Times New Roman"/>
          <w:sz w:val="24"/>
          <w:szCs w:val="24"/>
        </w:rPr>
        <w:t>(1) Bu Yönetmeliğin 13 üncü maddesindeki şartları haiz ve Kurum tarafından yapılacak sınav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F92233">
        <w:rPr>
          <w:rFonts w:ascii="Times New Roman" w:hAnsi="Times New Roman" w:cs="Times New Roman"/>
          <w:sz w:val="24"/>
          <w:szCs w:val="24"/>
        </w:rPr>
        <w:t>dan başarılı olan kişilere sınav tarihinden itibaren en geç 2 (iki) ay</w:t>
      </w:r>
      <w:r w:rsidRPr="008F65AF">
        <w:rPr>
          <w:rFonts w:ascii="Times New Roman" w:hAnsi="Times New Roman" w:cs="Times New Roman"/>
          <w:sz w:val="24"/>
          <w:szCs w:val="24"/>
        </w:rPr>
        <w:t xml:space="preserve"> içerisinde </w:t>
      </w:r>
      <w:r>
        <w:rPr>
          <w:rFonts w:ascii="Times New Roman" w:hAnsi="Times New Roman" w:cs="Times New Roman"/>
          <w:sz w:val="24"/>
          <w:szCs w:val="24"/>
        </w:rPr>
        <w:t xml:space="preserve">uzman </w:t>
      </w:r>
      <w:r w:rsidRPr="00147C01">
        <w:rPr>
          <w:rFonts w:ascii="Times New Roman" w:hAnsi="Times New Roman" w:cs="Times New Roman"/>
          <w:sz w:val="24"/>
          <w:szCs w:val="24"/>
        </w:rPr>
        <w:t>çalışma belgesi</w:t>
      </w:r>
      <w:r w:rsidRPr="008F65AF">
        <w:rPr>
          <w:rFonts w:ascii="Times New Roman" w:hAnsi="Times New Roman" w:cs="Times New Roman"/>
          <w:sz w:val="24"/>
          <w:szCs w:val="24"/>
        </w:rPr>
        <w:t xml:space="preserve"> düzenlenir.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(2) Çalışma belgesinde uzmanı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hangi grup veya gruplarda </w:t>
      </w:r>
      <w:r w:rsidRPr="009773DB">
        <w:rPr>
          <w:rFonts w:ascii="Times New Roman" w:hAnsi="Times New Roman" w:cs="Times New Roman"/>
          <w:sz w:val="24"/>
          <w:szCs w:val="24"/>
        </w:rPr>
        <w:t xml:space="preserve">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 xml:space="preserve">yapabileceği açıkça belirtilir.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Kapsam değişikliği</w:t>
      </w:r>
    </w:p>
    <w:p w:rsidR="00761BDF" w:rsidRPr="008F65A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 xml:space="preserve">MADDE 11- </w:t>
      </w:r>
      <w:r w:rsidRPr="009773DB">
        <w:rPr>
          <w:rFonts w:ascii="Times New Roman" w:hAnsi="Times New Roman" w:cs="Times New Roman"/>
          <w:sz w:val="24"/>
          <w:szCs w:val="24"/>
        </w:rPr>
        <w:t>(1) Yetki belgesi kapsamında değişiklik yapmak isteyen kuruluş,</w:t>
      </w:r>
      <w:r>
        <w:rPr>
          <w:rFonts w:ascii="Times New Roman" w:hAnsi="Times New Roman" w:cs="Times New Roman"/>
          <w:sz w:val="24"/>
          <w:szCs w:val="24"/>
        </w:rPr>
        <w:t xml:space="preserve"> bu Yönetmeliğin 6 ve 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maddelerindeki</w:t>
      </w:r>
      <w:r w:rsidRPr="008F65AF">
        <w:rPr>
          <w:rFonts w:ascii="Times New Roman" w:hAnsi="Times New Roman" w:cs="Times New Roman"/>
          <w:sz w:val="24"/>
          <w:szCs w:val="24"/>
        </w:rPr>
        <w:t xml:space="preserve"> süreçleri tekrarlar.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lastRenderedPageBreak/>
        <w:t xml:space="preserve">(2) Kurum, bu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F65AF">
        <w:rPr>
          <w:rFonts w:ascii="Times New Roman" w:hAnsi="Times New Roman" w:cs="Times New Roman"/>
          <w:sz w:val="24"/>
          <w:szCs w:val="24"/>
        </w:rPr>
        <w:t xml:space="preserve">önetmeliğin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8F65AF">
        <w:rPr>
          <w:rFonts w:ascii="Times New Roman" w:hAnsi="Times New Roman" w:cs="Times New Roman"/>
          <w:sz w:val="24"/>
          <w:szCs w:val="24"/>
        </w:rPr>
        <w:t xml:space="preserve"> maddesinin </w:t>
      </w:r>
      <w:r>
        <w:rPr>
          <w:rFonts w:ascii="Times New Roman" w:hAnsi="Times New Roman" w:cs="Times New Roman"/>
          <w:sz w:val="24"/>
          <w:szCs w:val="24"/>
        </w:rPr>
        <w:t xml:space="preserve">birinci fıkrasına </w:t>
      </w:r>
      <w:r w:rsidRPr="008F65AF">
        <w:rPr>
          <w:rFonts w:ascii="Times New Roman" w:hAnsi="Times New Roman" w:cs="Times New Roman"/>
          <w:sz w:val="24"/>
          <w:szCs w:val="24"/>
        </w:rPr>
        <w:t xml:space="preserve">göre bildirilen personel değişiklikleri üzerine </w:t>
      </w:r>
      <w:proofErr w:type="spellStart"/>
      <w:r w:rsidRPr="008F65AF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8F65AF">
        <w:rPr>
          <w:rFonts w:ascii="Times New Roman" w:hAnsi="Times New Roman" w:cs="Times New Roman"/>
          <w:sz w:val="24"/>
          <w:szCs w:val="24"/>
        </w:rPr>
        <w:t xml:space="preserve"> kapsam değişikliği yapar.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gereç ve fiziki şartlar</w:t>
      </w:r>
    </w:p>
    <w:p w:rsidR="00761BDF" w:rsidRPr="008F65A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b/>
          <w:sz w:val="24"/>
          <w:szCs w:val="24"/>
        </w:rPr>
        <w:t xml:space="preserve">MADDE 12- </w:t>
      </w:r>
      <w:r w:rsidRPr="008F65AF">
        <w:rPr>
          <w:rFonts w:ascii="Times New Roman" w:hAnsi="Times New Roman" w:cs="Times New Roman"/>
          <w:sz w:val="24"/>
          <w:szCs w:val="24"/>
        </w:rPr>
        <w:t xml:space="preserve">(1) Kuruluş, yetki almak istediği grup için gerekli olan donanımı bulundurur.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t>(2) Kuruluş</w:t>
      </w:r>
      <w:r>
        <w:rPr>
          <w:rFonts w:ascii="Times New Roman" w:hAnsi="Times New Roman" w:cs="Times New Roman"/>
          <w:sz w:val="24"/>
          <w:szCs w:val="24"/>
        </w:rPr>
        <w:t xml:space="preserve">,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işlemlerinde kullandığı referans cihazların kalibrasyon işlemlerini, ülkedeki referans ölçüm standartlarına veya uluslararası ölçüm standartlarına izlenebilirliği sağlanacak şekilde yılda en az 1 ( bir ) kez yaptırır.  Bu cihazların bakımları da üreticisinin belirlediği şekilde ve </w:t>
      </w:r>
      <w:proofErr w:type="gramStart"/>
      <w:r>
        <w:rPr>
          <w:rFonts w:ascii="Times New Roman" w:hAnsi="Times New Roman" w:cs="Times New Roman"/>
          <w:sz w:val="24"/>
          <w:szCs w:val="24"/>
        </w:rPr>
        <w:t>periyotlarda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Test, kontrol ve kalibrasyonda kullanılan referans cihazların arızalanması halinde, arızası giderilmeden ve cihazın ulusal veya uluslararası standartlara izlenebilirliği sağlanacak şekilde kalibrasyonu yaptırılmadan ilgili referans cihaz ile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işlemi gerçekleştirilmez.</w:t>
      </w:r>
    </w:p>
    <w:p w:rsidR="00761BDF" w:rsidRPr="004A2819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t xml:space="preserve">(4) Kuruluş, yerleşim ve çevre şartları konusunda </w:t>
      </w:r>
      <w:r>
        <w:rPr>
          <w:rFonts w:ascii="Times New Roman" w:hAnsi="Times New Roman" w:cs="Times New Roman"/>
          <w:sz w:val="24"/>
          <w:szCs w:val="24"/>
        </w:rPr>
        <w:t xml:space="preserve">“TS EN ISO/IEC 17020:2012 Çeşitli Tipteki Muayene Kuruluşlarının Çalıştırılmaları İçin Genel Kriterler” veya “TS EN ISO/IEC 17025:2012 Deney ve Kalibrasyon Laboratuvarlarının Yeterliliği İçin Genel Şartlar” standartlarına göre </w:t>
      </w:r>
      <w:r w:rsidRPr="008F65AF">
        <w:rPr>
          <w:rFonts w:ascii="Times New Roman" w:hAnsi="Times New Roman" w:cs="Times New Roman"/>
          <w:sz w:val="24"/>
          <w:szCs w:val="24"/>
        </w:rPr>
        <w:t xml:space="preserve">uygun koşulları sağlar.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Personel ve nitelikleri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13- </w:t>
      </w:r>
      <w:r>
        <w:rPr>
          <w:rFonts w:ascii="Times New Roman" w:hAnsi="Times New Roman" w:cs="Times New Roman"/>
          <w:sz w:val="24"/>
          <w:szCs w:val="24"/>
        </w:rPr>
        <w:t>(1) Kuruluşta,  bir sorumlu müdür ve uzmanların yanı sıra kuruluşun ihtiyacına göre diğer personel bulundurulur.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Sorumlu müdür, kuruluşun bu Yönetmelik kapsamındaki tüm faaliyetlerle ilgili sorumluluklarını üstlenir.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Sorumlu müdür, birden fazla kuruluşta görev yapamaz.</w:t>
      </w:r>
    </w:p>
    <w:p w:rsidR="00761BDF" w:rsidRPr="00A639C0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9C0">
        <w:rPr>
          <w:rFonts w:ascii="Times New Roman" w:hAnsi="Times New Roman" w:cs="Times New Roman"/>
          <w:sz w:val="24"/>
          <w:szCs w:val="24"/>
        </w:rPr>
        <w:t>(4) Kuruluşta çalıştırılacak;</w:t>
      </w:r>
    </w:p>
    <w:p w:rsidR="00761BDF" w:rsidRPr="00A639C0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9C0">
        <w:rPr>
          <w:rFonts w:ascii="Times New Roman" w:hAnsi="Times New Roman" w:cs="Times New Roman"/>
          <w:sz w:val="24"/>
          <w:szCs w:val="24"/>
        </w:rPr>
        <w:t xml:space="preserve">a) Sorumlu müdür: Mühendislik, teknoloji ve fen fakültelerinin, yetki grupları için Ek 2’de belirlenmiş olan bölümlerinden mezun ve bu Yönetmelik kapsamındaki tıbbi cihaz bakım, onarım veya </w:t>
      </w:r>
      <w:proofErr w:type="gramStart"/>
      <w:r w:rsidRPr="00A639C0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A639C0">
        <w:rPr>
          <w:rFonts w:ascii="Times New Roman" w:hAnsi="Times New Roman" w:cs="Times New Roman"/>
          <w:sz w:val="24"/>
          <w:szCs w:val="24"/>
        </w:rPr>
        <w:t xml:space="preserve"> alanında en az 3 (üç) yıl deneyim sahibi </w:t>
      </w:r>
      <w:r>
        <w:rPr>
          <w:rFonts w:ascii="Times New Roman" w:hAnsi="Times New Roman" w:cs="Times New Roman"/>
          <w:sz w:val="24"/>
          <w:szCs w:val="24"/>
        </w:rPr>
        <w:t>olmalıdır.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9C0">
        <w:rPr>
          <w:rFonts w:ascii="Times New Roman" w:hAnsi="Times New Roman" w:cs="Times New Roman"/>
          <w:sz w:val="24"/>
          <w:szCs w:val="24"/>
        </w:rPr>
        <w:t xml:space="preserve">b) Uzman: Lisansüstü programları ile mühendislik, teknoloji ve fen fakültelerinin, meslek yüksekokullarının ve teknik/endüstri meslek liselerinin, yetki grupları için Ek 2’de </w:t>
      </w:r>
      <w:r w:rsidRPr="00E84148">
        <w:rPr>
          <w:rFonts w:ascii="Times New Roman" w:hAnsi="Times New Roman" w:cs="Times New Roman"/>
          <w:sz w:val="24"/>
          <w:szCs w:val="24"/>
        </w:rPr>
        <w:t xml:space="preserve">belirlenmiş olan </w:t>
      </w:r>
      <w:r w:rsidRPr="00F92233">
        <w:rPr>
          <w:rFonts w:ascii="Times New Roman" w:hAnsi="Times New Roman" w:cs="Times New Roman"/>
          <w:sz w:val="24"/>
          <w:szCs w:val="24"/>
        </w:rPr>
        <w:t xml:space="preserve">bölümlerinden mezun </w:t>
      </w:r>
      <w:r>
        <w:rPr>
          <w:rFonts w:ascii="Times New Roman" w:hAnsi="Times New Roman" w:cs="Times New Roman"/>
          <w:sz w:val="24"/>
          <w:szCs w:val="24"/>
        </w:rPr>
        <w:t>olmalıdır.</w:t>
      </w:r>
    </w:p>
    <w:p w:rsidR="00761BDF" w:rsidRPr="008F65A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Test, kontrol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esasları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14- </w:t>
      </w:r>
      <w:r>
        <w:rPr>
          <w:rFonts w:ascii="Times New Roman" w:hAnsi="Times New Roman" w:cs="Times New Roman"/>
          <w:sz w:val="24"/>
          <w:szCs w:val="24"/>
        </w:rPr>
        <w:t xml:space="preserve">(1) Sağlık hizmet sunucuları, test, kontrol ve kalibrasyona tabi tıbbi cihazların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işlemlerini ilk kullanımdan önce ve üreticisi ile ulusal veya uluslararası standartlarca aksi öngörülmediği sürece yılda en az bir defa </w:t>
      </w:r>
      <w:r w:rsidRPr="009773DB">
        <w:rPr>
          <w:rFonts w:ascii="Times New Roman" w:hAnsi="Times New Roman" w:cs="Times New Roman"/>
          <w:sz w:val="24"/>
          <w:szCs w:val="24"/>
        </w:rPr>
        <w:t xml:space="preserve">bu Yönetmeliğe uygun olarak </w:t>
      </w:r>
      <w:r>
        <w:rPr>
          <w:rFonts w:ascii="Times New Roman" w:hAnsi="Times New Roman" w:cs="Times New Roman"/>
          <w:sz w:val="24"/>
          <w:szCs w:val="24"/>
        </w:rPr>
        <w:t>yetkilendirilmiş kuruluşlara yaptırmak zorundadır.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65AF">
        <w:rPr>
          <w:rFonts w:ascii="Times New Roman" w:hAnsi="Times New Roman" w:cs="Times New Roman"/>
          <w:sz w:val="24"/>
          <w:szCs w:val="24"/>
        </w:rPr>
        <w:t xml:space="preserve">) Test, kontrol ve </w:t>
      </w:r>
      <w:proofErr w:type="gramStart"/>
      <w:r w:rsidRPr="008F65AF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8F65AF">
        <w:rPr>
          <w:rFonts w:ascii="Times New Roman" w:hAnsi="Times New Roman" w:cs="Times New Roman"/>
          <w:sz w:val="24"/>
          <w:szCs w:val="24"/>
        </w:rPr>
        <w:t xml:space="preserve"> işlemlerinin sonucunda kullanımı uygun olmayan cihazlar için; üreticiler, ithalatçılar veya teknik servisler tarafından düzeltici faaliyet gerçekleştirilir. Bu faaliyetlerin sonrasında tıbbi cihazlar tekrar test, kontrol ve </w:t>
      </w:r>
      <w:proofErr w:type="gramStart"/>
      <w:r w:rsidRPr="008F65AF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8F65AF">
        <w:rPr>
          <w:rFonts w:ascii="Times New Roman" w:hAnsi="Times New Roman" w:cs="Times New Roman"/>
          <w:sz w:val="24"/>
          <w:szCs w:val="24"/>
        </w:rPr>
        <w:t xml:space="preserve"> işlemine tabi tutulur.</w:t>
      </w:r>
    </w:p>
    <w:p w:rsidR="00761BDF" w:rsidRPr="002C6719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DB">
        <w:rPr>
          <w:rFonts w:ascii="Times New Roman" w:hAnsi="Times New Roman" w:cs="Times New Roman"/>
          <w:sz w:val="24"/>
          <w:szCs w:val="24"/>
        </w:rPr>
        <w:t xml:space="preserve">(3) Kurum, gerek gördüğü hallerde yetki gruplarında yer alan cihazlar için test, kontrol ve </w:t>
      </w:r>
      <w:proofErr w:type="gramStart"/>
      <w:r w:rsidRPr="00E441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E441DB">
        <w:rPr>
          <w:rFonts w:ascii="Times New Roman" w:hAnsi="Times New Roman" w:cs="Times New Roman"/>
          <w:sz w:val="24"/>
          <w:szCs w:val="24"/>
        </w:rPr>
        <w:t xml:space="preserve"> kriterlerini belirler. Kuruluş, bu kriterlere uygun olarak test, kontrol ve </w:t>
      </w:r>
      <w:proofErr w:type="gramStart"/>
      <w:r w:rsidRPr="00E441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E441DB">
        <w:rPr>
          <w:rFonts w:ascii="Times New Roman" w:hAnsi="Times New Roman" w:cs="Times New Roman"/>
          <w:sz w:val="24"/>
          <w:szCs w:val="24"/>
        </w:rPr>
        <w:t xml:space="preserve"> faaliyetlerini gerçekleştirmek zorundadır.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 xml:space="preserve">Test, kontrol ve </w:t>
      </w:r>
      <w:proofErr w:type="gramStart"/>
      <w:r w:rsidRPr="009773DB">
        <w:rPr>
          <w:rFonts w:ascii="Times New Roman" w:hAnsi="Times New Roman" w:cs="Times New Roman"/>
          <w:b/>
          <w:sz w:val="24"/>
          <w:szCs w:val="24"/>
        </w:rPr>
        <w:t>kalibrasyonların</w:t>
      </w:r>
      <w:proofErr w:type="gramEnd"/>
      <w:r w:rsidRPr="009773DB">
        <w:rPr>
          <w:rFonts w:ascii="Times New Roman" w:hAnsi="Times New Roman" w:cs="Times New Roman"/>
          <w:b/>
          <w:sz w:val="24"/>
          <w:szCs w:val="24"/>
        </w:rPr>
        <w:t xml:space="preserve"> kaydı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 xml:space="preserve">MADDE 15- </w:t>
      </w:r>
      <w:r w:rsidRPr="009773DB">
        <w:rPr>
          <w:rFonts w:ascii="Times New Roman" w:hAnsi="Times New Roman" w:cs="Times New Roman"/>
          <w:sz w:val="24"/>
          <w:szCs w:val="24"/>
        </w:rPr>
        <w:t xml:space="preserve">(1) Tıbbi cihazların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raporunda aşağıdaki bilgiler yer almalıdır. </w:t>
      </w:r>
    </w:p>
    <w:p w:rsidR="00761BDF" w:rsidRDefault="00761BDF" w:rsidP="00761BDF">
      <w:pPr>
        <w:pStyle w:val="AralkYok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Kuruluşun adı, iletişim bilgileri ve </w:t>
      </w:r>
      <w:r w:rsidRPr="00C52830">
        <w:rPr>
          <w:rFonts w:ascii="Times New Roman" w:hAnsi="Times New Roman" w:cs="Times New Roman"/>
          <w:sz w:val="24"/>
          <w:szCs w:val="24"/>
        </w:rPr>
        <w:t>yetki belgesi numarası,</w:t>
      </w:r>
    </w:p>
    <w:p w:rsidR="00761BDF" w:rsidRDefault="00761BDF" w:rsidP="00761BDF">
      <w:pPr>
        <w:pStyle w:val="AralkYok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Hizmet verdiği sağlık hizmet sunucusunun bilgileri</w:t>
      </w:r>
    </w:p>
    <w:p w:rsidR="00761BDF" w:rsidRDefault="00761BDF" w:rsidP="00761BDF">
      <w:pPr>
        <w:pStyle w:val="AralkYok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Hizmet verdiği cihazın marka, model ve seri numarası</w:t>
      </w:r>
    </w:p>
    <w:p w:rsidR="00761BDF" w:rsidRDefault="00761BDF" w:rsidP="00761BDF">
      <w:pPr>
        <w:pStyle w:val="AralkYok1"/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ç)</w:t>
      </w:r>
      <w:r>
        <w:rPr>
          <w:rFonts w:ascii="Times New Roman" w:hAnsi="Times New Roman" w:cs="Times New Roman"/>
          <w:sz w:val="24"/>
          <w:szCs w:val="24"/>
        </w:rPr>
        <w:tab/>
        <w:t xml:space="preserve">Cihaza yapılan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işlemleri ve sonuçları ile bu işlemlerin hangi standart ve kriterlere göre yapıldığı,</w:t>
      </w:r>
    </w:p>
    <w:p w:rsidR="00761BDF" w:rsidRDefault="00761BDF" w:rsidP="00761BDF">
      <w:pPr>
        <w:pStyle w:val="AralkYok1"/>
        <w:numPr>
          <w:ilvl w:val="0"/>
          <w:numId w:val="1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işlemi için kullanılan referans cihazın adı, markası, modeli, kalibrasyon tarihi ve seri numarası,</w:t>
      </w:r>
    </w:p>
    <w:p w:rsidR="00761BDF" w:rsidRPr="008F65AF" w:rsidRDefault="00761BDF" w:rsidP="00761BDF">
      <w:pPr>
        <w:pStyle w:val="AralkYok1"/>
        <w:numPr>
          <w:ilvl w:val="0"/>
          <w:numId w:val="1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8F65AF">
        <w:rPr>
          <w:rFonts w:ascii="Times New Roman" w:hAnsi="Times New Roman" w:cs="Times New Roman"/>
          <w:sz w:val="24"/>
          <w:szCs w:val="24"/>
        </w:rPr>
        <w:t xml:space="preserve">Sorumlu müdürün ve test, kontrol ve </w:t>
      </w:r>
      <w:proofErr w:type="gramStart"/>
      <w:r w:rsidRPr="008F65AF">
        <w:rPr>
          <w:rFonts w:ascii="Times New Roman" w:hAnsi="Times New Roman" w:cs="Times New Roman"/>
          <w:sz w:val="24"/>
          <w:szCs w:val="24"/>
        </w:rPr>
        <w:t>kalibrasyonu</w:t>
      </w:r>
      <w:proofErr w:type="gramEnd"/>
      <w:r w:rsidRPr="008F65AF">
        <w:rPr>
          <w:rFonts w:ascii="Times New Roman" w:hAnsi="Times New Roman" w:cs="Times New Roman"/>
          <w:sz w:val="24"/>
          <w:szCs w:val="24"/>
        </w:rPr>
        <w:t xml:space="preserve"> yapan uzmanın adı, soyadı ve imzası,</w:t>
      </w:r>
    </w:p>
    <w:p w:rsidR="00761BDF" w:rsidRDefault="00761BDF" w:rsidP="00761BDF">
      <w:pPr>
        <w:pStyle w:val="AralkYok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Test, kontrol ve kalibrasyonun yapıldığı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geçerlilik süresi,</w:t>
      </w:r>
    </w:p>
    <w:p w:rsidR="00761BDF" w:rsidRPr="008F65AF" w:rsidRDefault="00761BDF" w:rsidP="00761BDF">
      <w:pPr>
        <w:pStyle w:val="AralkYok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raporunun numarası</w:t>
      </w:r>
    </w:p>
    <w:p w:rsidR="00761BDF" w:rsidRPr="00657E72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E72">
        <w:rPr>
          <w:rFonts w:ascii="Times New Roman" w:hAnsi="Times New Roman" w:cs="Times New Roman"/>
          <w:sz w:val="24"/>
          <w:szCs w:val="24"/>
        </w:rPr>
        <w:t xml:space="preserve">(2) Test, kontrol ve </w:t>
      </w:r>
      <w:proofErr w:type="gramStart"/>
      <w:r w:rsidRPr="00657E72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657E72">
        <w:rPr>
          <w:rFonts w:ascii="Times New Roman" w:hAnsi="Times New Roman" w:cs="Times New Roman"/>
          <w:sz w:val="24"/>
          <w:szCs w:val="24"/>
        </w:rPr>
        <w:t xml:space="preserve"> raporunun sonucunda kullanımı uygun olmayan tıbbi cihazın üzerine görülebilecek şekilde kırmızı renkte “kullanım dışı” etiketi iliştirilir. Kullanımı uygun olan cihazlar için ise yeşil renkte test, kontrol ve </w:t>
      </w:r>
      <w:proofErr w:type="gramStart"/>
      <w:r w:rsidRPr="00657E72">
        <w:rPr>
          <w:rFonts w:ascii="Times New Roman" w:hAnsi="Times New Roman" w:cs="Times New Roman"/>
          <w:sz w:val="24"/>
          <w:szCs w:val="24"/>
        </w:rPr>
        <w:t>kalibrasyona</w:t>
      </w:r>
      <w:proofErr w:type="gramEnd"/>
      <w:r w:rsidRPr="00657E72">
        <w:rPr>
          <w:rFonts w:ascii="Times New Roman" w:hAnsi="Times New Roman" w:cs="Times New Roman"/>
          <w:sz w:val="24"/>
          <w:szCs w:val="24"/>
        </w:rPr>
        <w:t xml:space="preserve"> ilişkin detayları gösteren bir etiket iliştirilir. Bu etiket aşağıdaki bilgileri içerir.</w:t>
      </w:r>
    </w:p>
    <w:p w:rsidR="00761BDF" w:rsidRPr="00657E72" w:rsidRDefault="00761BDF" w:rsidP="00761BDF">
      <w:pPr>
        <w:pStyle w:val="AralkYo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E72">
        <w:rPr>
          <w:rFonts w:ascii="Times New Roman" w:hAnsi="Times New Roman" w:cs="Times New Roman"/>
          <w:sz w:val="24"/>
          <w:szCs w:val="24"/>
        </w:rPr>
        <w:t>Kuruluşun yetki belgesi numarası</w:t>
      </w:r>
    </w:p>
    <w:p w:rsidR="00761BDF" w:rsidRPr="00657E72" w:rsidRDefault="00761BDF" w:rsidP="00761BDF">
      <w:pPr>
        <w:pStyle w:val="AralkYo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E72">
        <w:rPr>
          <w:rFonts w:ascii="Times New Roman" w:hAnsi="Times New Roman" w:cs="Times New Roman"/>
          <w:sz w:val="24"/>
          <w:szCs w:val="24"/>
        </w:rPr>
        <w:lastRenderedPageBreak/>
        <w:t xml:space="preserve">Test, kontrol ve </w:t>
      </w:r>
      <w:proofErr w:type="gramStart"/>
      <w:r w:rsidRPr="00657E72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657E72">
        <w:rPr>
          <w:rFonts w:ascii="Times New Roman" w:hAnsi="Times New Roman" w:cs="Times New Roman"/>
          <w:sz w:val="24"/>
          <w:szCs w:val="24"/>
        </w:rPr>
        <w:t xml:space="preserve"> raporunun numarası</w:t>
      </w:r>
    </w:p>
    <w:p w:rsidR="00761BDF" w:rsidRPr="00657E72" w:rsidRDefault="00761BDF" w:rsidP="00761BDF">
      <w:pPr>
        <w:pStyle w:val="AralkYo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E72">
        <w:rPr>
          <w:rFonts w:ascii="Times New Roman" w:hAnsi="Times New Roman" w:cs="Times New Roman"/>
          <w:sz w:val="24"/>
          <w:szCs w:val="24"/>
        </w:rPr>
        <w:t xml:space="preserve">Test, kontrol ve kalibrasyonun yapıldığı </w:t>
      </w:r>
      <w:proofErr w:type="gramStart"/>
      <w:r w:rsidRPr="00657E72">
        <w:rPr>
          <w:rFonts w:ascii="Times New Roman" w:hAnsi="Times New Roman" w:cs="Times New Roman"/>
          <w:sz w:val="24"/>
          <w:szCs w:val="24"/>
        </w:rPr>
        <w:t>tarih  ve</w:t>
      </w:r>
      <w:proofErr w:type="gramEnd"/>
      <w:r w:rsidRPr="00657E72">
        <w:rPr>
          <w:rFonts w:ascii="Times New Roman" w:hAnsi="Times New Roman" w:cs="Times New Roman"/>
          <w:sz w:val="24"/>
          <w:szCs w:val="24"/>
        </w:rPr>
        <w:t xml:space="preserve"> geçerlilik süresi 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Test, kontrol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raporunun basılı kopyası düzenlendiği tarihten itibaren en az 5 (beş) yıl, elektronik kopyası ise en az 10 (on) yıl boyunca kuruluş ve hizmeti alan sağlık hizmet sunucusu tarafından saklanır.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6F6">
        <w:rPr>
          <w:rFonts w:ascii="Times New Roman" w:hAnsi="Times New Roman" w:cs="Times New Roman"/>
          <w:sz w:val="24"/>
          <w:szCs w:val="24"/>
        </w:rPr>
        <w:t xml:space="preserve">(4) Test, kontrol ve </w:t>
      </w:r>
      <w:proofErr w:type="gramStart"/>
      <w:r w:rsidRPr="00EE36F6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EE36F6">
        <w:rPr>
          <w:rFonts w:ascii="Times New Roman" w:hAnsi="Times New Roman" w:cs="Times New Roman"/>
          <w:sz w:val="24"/>
          <w:szCs w:val="24"/>
        </w:rPr>
        <w:t xml:space="preserve"> raporuna işlenen sonuçlar, Kurum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EE36F6">
        <w:rPr>
          <w:rFonts w:ascii="Times New Roman" w:hAnsi="Times New Roman" w:cs="Times New Roman"/>
          <w:sz w:val="24"/>
          <w:szCs w:val="24"/>
        </w:rPr>
        <w:t xml:space="preserve"> tale</w:t>
      </w:r>
      <w:r>
        <w:rPr>
          <w:rFonts w:ascii="Times New Roman" w:hAnsi="Times New Roman" w:cs="Times New Roman"/>
          <w:sz w:val="24"/>
          <w:szCs w:val="24"/>
        </w:rPr>
        <w:t>p edilmesi</w:t>
      </w:r>
      <w:r w:rsidRPr="00EE36F6">
        <w:rPr>
          <w:rFonts w:ascii="Times New Roman" w:hAnsi="Times New Roman" w:cs="Times New Roman"/>
          <w:sz w:val="24"/>
          <w:szCs w:val="24"/>
        </w:rPr>
        <w:t xml:space="preserve"> halinde </w:t>
      </w:r>
      <w:r>
        <w:rPr>
          <w:rFonts w:ascii="Times New Roman" w:hAnsi="Times New Roman" w:cs="Times New Roman"/>
          <w:sz w:val="24"/>
          <w:szCs w:val="24"/>
        </w:rPr>
        <w:t xml:space="preserve">Kurumun </w:t>
      </w:r>
      <w:r w:rsidRPr="00EE36F6">
        <w:rPr>
          <w:rFonts w:ascii="Times New Roman" w:hAnsi="Times New Roman" w:cs="Times New Roman"/>
          <w:sz w:val="24"/>
          <w:szCs w:val="24"/>
        </w:rPr>
        <w:t>elektronik veri ortamına eş zamanlı olarak kaydedilir.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Kuruluşta kullanılan bilişim sistemi; bilgilerin doğruluğunu, gizliliğini ve güvenliğini her seviyede sağlayacak nitelikte olur.</w:t>
      </w: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BDF" w:rsidRPr="00994C91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91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761BDF" w:rsidRPr="00994C91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91">
        <w:rPr>
          <w:rFonts w:ascii="Times New Roman" w:hAnsi="Times New Roman" w:cs="Times New Roman"/>
          <w:b/>
          <w:sz w:val="24"/>
          <w:szCs w:val="24"/>
        </w:rPr>
        <w:t xml:space="preserve">Eğitim </w:t>
      </w:r>
      <w:r>
        <w:rPr>
          <w:rFonts w:ascii="Times New Roman" w:hAnsi="Times New Roman" w:cs="Times New Roman"/>
          <w:b/>
          <w:sz w:val="24"/>
          <w:szCs w:val="24"/>
        </w:rPr>
        <w:t xml:space="preserve">ve Sınav </w:t>
      </w:r>
      <w:r w:rsidRPr="00994C91">
        <w:rPr>
          <w:rFonts w:ascii="Times New Roman" w:hAnsi="Times New Roman" w:cs="Times New Roman"/>
          <w:b/>
          <w:sz w:val="24"/>
          <w:szCs w:val="24"/>
        </w:rPr>
        <w:t>İle İlgili Hükümler</w:t>
      </w:r>
    </w:p>
    <w:p w:rsidR="00761BDF" w:rsidRPr="00994C91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C91">
        <w:rPr>
          <w:rFonts w:ascii="Times New Roman" w:hAnsi="Times New Roman" w:cs="Times New Roman"/>
          <w:b/>
          <w:sz w:val="24"/>
          <w:szCs w:val="24"/>
        </w:rPr>
        <w:t>Eğitim hizmetleri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C91">
        <w:rPr>
          <w:rFonts w:ascii="Times New Roman" w:hAnsi="Times New Roman" w:cs="Times New Roman"/>
          <w:b/>
          <w:sz w:val="24"/>
          <w:szCs w:val="24"/>
        </w:rPr>
        <w:t xml:space="preserve">MADDE 16- </w:t>
      </w:r>
      <w:r w:rsidRPr="00994C91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Bu Yönetmelik kapsamında sorumlu müdür ile uzman olarak çalışacak kişilerin</w:t>
      </w:r>
      <w:r w:rsidRPr="00994C91">
        <w:rPr>
          <w:rFonts w:ascii="Times New Roman" w:hAnsi="Times New Roman" w:cs="Times New Roman"/>
          <w:sz w:val="24"/>
          <w:szCs w:val="24"/>
        </w:rPr>
        <w:t xml:space="preserve"> alacağı eğitimler, Kurumun protokol ile yetkilendirdiği </w:t>
      </w:r>
      <w:r>
        <w:rPr>
          <w:rFonts w:ascii="Times New Roman" w:hAnsi="Times New Roman" w:cs="Times New Roman"/>
          <w:sz w:val="24"/>
          <w:szCs w:val="24"/>
        </w:rPr>
        <w:t>üniversite veya kamu kuruluşlarınca verilir.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3661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36618A">
        <w:rPr>
          <w:rFonts w:ascii="Times New Roman" w:hAnsi="Times New Roman" w:cs="Times New Roman"/>
          <w:sz w:val="24"/>
          <w:szCs w:val="24"/>
        </w:rPr>
        <w:t xml:space="preserve">eğitimler üretici </w:t>
      </w:r>
      <w:proofErr w:type="gramStart"/>
      <w:r w:rsidRPr="0036618A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36618A">
        <w:rPr>
          <w:rFonts w:ascii="Times New Roman" w:hAnsi="Times New Roman" w:cs="Times New Roman"/>
          <w:sz w:val="24"/>
          <w:szCs w:val="24"/>
        </w:rPr>
        <w:t xml:space="preserve"> ile ulusal veya uluslararası kabul görmüş standartlar, kılavuzlar veya raporlar dikkate alınarak verilir.</w:t>
      </w:r>
    </w:p>
    <w:p w:rsidR="00761BDF" w:rsidRPr="0036618A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CC6D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Sorumlu müdür ve uzmanın alacağı eğitimlere ilişkin hususlar Kurumca belirlenir.</w:t>
      </w:r>
    </w:p>
    <w:p w:rsidR="00761BDF" w:rsidRPr="00B96556" w:rsidRDefault="00761BDF" w:rsidP="00761BDF">
      <w:pPr>
        <w:pStyle w:val="AralkYo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6556">
        <w:rPr>
          <w:rFonts w:ascii="Times New Roman" w:hAnsi="Times New Roman" w:cs="Times New Roman"/>
          <w:b/>
          <w:sz w:val="24"/>
          <w:szCs w:val="24"/>
        </w:rPr>
        <w:tab/>
        <w:t>Sınav esasları</w:t>
      </w:r>
    </w:p>
    <w:p w:rsidR="00761BDF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56">
        <w:rPr>
          <w:rFonts w:ascii="Times New Roman" w:hAnsi="Times New Roman" w:cs="Times New Roman"/>
          <w:b/>
          <w:sz w:val="24"/>
          <w:szCs w:val="24"/>
        </w:rPr>
        <w:tab/>
        <w:t xml:space="preserve">MADDE 17- </w:t>
      </w:r>
      <w:r w:rsidRPr="00B96556">
        <w:rPr>
          <w:rFonts w:ascii="Times New Roman" w:hAnsi="Times New Roman" w:cs="Times New Roman"/>
          <w:sz w:val="24"/>
          <w:szCs w:val="24"/>
        </w:rPr>
        <w:t xml:space="preserve">(1) Kurum, bu Yönetmelik kapsamında </w:t>
      </w:r>
      <w:r>
        <w:rPr>
          <w:rFonts w:ascii="Times New Roman" w:hAnsi="Times New Roman" w:cs="Times New Roman"/>
          <w:sz w:val="24"/>
          <w:szCs w:val="24"/>
        </w:rPr>
        <w:t>sorumlu müdür</w:t>
      </w:r>
      <w:r w:rsidRPr="00B96556">
        <w:rPr>
          <w:rFonts w:ascii="Times New Roman" w:hAnsi="Times New Roman" w:cs="Times New Roman"/>
          <w:sz w:val="24"/>
          <w:szCs w:val="24"/>
        </w:rPr>
        <w:t xml:space="preserve"> olarak çalışacak kişiler için </w:t>
      </w:r>
      <w:r>
        <w:rPr>
          <w:rFonts w:ascii="Times New Roman" w:hAnsi="Times New Roman" w:cs="Times New Roman"/>
          <w:sz w:val="24"/>
          <w:szCs w:val="24"/>
        </w:rPr>
        <w:t xml:space="preserve">sınavlar </w:t>
      </w:r>
      <w:r w:rsidRPr="00CC6D11">
        <w:rPr>
          <w:rFonts w:ascii="Times New Roman" w:hAnsi="Times New Roman" w:cs="Times New Roman"/>
          <w:sz w:val="24"/>
          <w:szCs w:val="24"/>
        </w:rPr>
        <w:t>düzenler.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B96556">
        <w:rPr>
          <w:rFonts w:ascii="Times New Roman" w:hAnsi="Times New Roman" w:cs="Times New Roman"/>
          <w:sz w:val="24"/>
          <w:szCs w:val="24"/>
        </w:rPr>
        <w:t xml:space="preserve">) Kurum, bu Yönetmelik kapsamında uzman olarak çalışacak kişiler için tıbbi cihazların test, kontrol ve </w:t>
      </w:r>
      <w:proofErr w:type="gramStart"/>
      <w:r w:rsidRPr="00B96556">
        <w:rPr>
          <w:rFonts w:ascii="Times New Roman" w:hAnsi="Times New Roman" w:cs="Times New Roman"/>
          <w:sz w:val="24"/>
          <w:szCs w:val="24"/>
        </w:rPr>
        <w:t>kalibrasyonu</w:t>
      </w:r>
      <w:proofErr w:type="gramEnd"/>
      <w:r w:rsidRPr="00B96556">
        <w:rPr>
          <w:rFonts w:ascii="Times New Roman" w:hAnsi="Times New Roman" w:cs="Times New Roman"/>
          <w:sz w:val="24"/>
          <w:szCs w:val="24"/>
        </w:rPr>
        <w:t xml:space="preserve"> ile ilgili yetki grubuna </w:t>
      </w:r>
      <w:r>
        <w:rPr>
          <w:rFonts w:ascii="Times New Roman" w:hAnsi="Times New Roman" w:cs="Times New Roman"/>
          <w:sz w:val="24"/>
          <w:szCs w:val="24"/>
        </w:rPr>
        <w:t xml:space="preserve">göre sınavlar </w:t>
      </w:r>
      <w:r w:rsidRPr="00CC6D11">
        <w:rPr>
          <w:rFonts w:ascii="Times New Roman" w:hAnsi="Times New Roman" w:cs="Times New Roman"/>
          <w:sz w:val="24"/>
          <w:szCs w:val="24"/>
        </w:rPr>
        <w:t>düzenler.</w:t>
      </w:r>
      <w:r w:rsidRPr="00BC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F" w:rsidRPr="00CC6D11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CC6D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Uzman olarak çalışacak kişilerden </w:t>
      </w:r>
      <w:r w:rsidRPr="00CC6D11">
        <w:rPr>
          <w:rFonts w:ascii="Times New Roman" w:hAnsi="Times New Roman" w:cs="Times New Roman"/>
          <w:sz w:val="24"/>
          <w:szCs w:val="24"/>
        </w:rPr>
        <w:t xml:space="preserve">Kurum tarafından yapılacak sınavlara, ilgili yetki grubu üzerine eğitim almış olanlar girebilir. </w:t>
      </w:r>
    </w:p>
    <w:p w:rsidR="00761BDF" w:rsidRPr="00CC6D11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D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D11">
        <w:rPr>
          <w:rFonts w:ascii="Times New Roman" w:hAnsi="Times New Roman" w:cs="Times New Roman"/>
          <w:sz w:val="24"/>
          <w:szCs w:val="24"/>
        </w:rPr>
        <w:t xml:space="preserve">) Lisansüstü, lisans veya ön lisans eğitiminde tıbbi cihazların test, kontrol ve </w:t>
      </w:r>
      <w:proofErr w:type="gramStart"/>
      <w:r w:rsidRPr="00CC6D11">
        <w:rPr>
          <w:rFonts w:ascii="Times New Roman" w:hAnsi="Times New Roman" w:cs="Times New Roman"/>
          <w:sz w:val="24"/>
          <w:szCs w:val="24"/>
        </w:rPr>
        <w:t>kalibrasyonu</w:t>
      </w:r>
      <w:proofErr w:type="gramEnd"/>
      <w:r w:rsidRPr="00CC6D11">
        <w:rPr>
          <w:rFonts w:ascii="Times New Roman" w:hAnsi="Times New Roman" w:cs="Times New Roman"/>
          <w:sz w:val="24"/>
          <w:szCs w:val="24"/>
        </w:rPr>
        <w:t xml:space="preserve"> üzerine ders aldığını belgeleyen kişiler, ilgili yetki grupları için eğitim almadan sınav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CC6D11">
        <w:rPr>
          <w:rFonts w:ascii="Times New Roman" w:hAnsi="Times New Roman" w:cs="Times New Roman"/>
          <w:sz w:val="24"/>
          <w:szCs w:val="24"/>
        </w:rPr>
        <w:t>a girebilirler.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D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D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6D11">
        <w:rPr>
          <w:rFonts w:ascii="Times New Roman" w:hAnsi="Times New Roman" w:cs="Times New Roman"/>
          <w:sz w:val="24"/>
          <w:szCs w:val="24"/>
        </w:rPr>
        <w:t>ınavlara</w:t>
      </w:r>
      <w:r>
        <w:rPr>
          <w:rFonts w:ascii="Times New Roman" w:hAnsi="Times New Roman" w:cs="Times New Roman"/>
          <w:sz w:val="24"/>
          <w:szCs w:val="24"/>
        </w:rPr>
        <w:t xml:space="preserve"> ilişkin hususlar Kurumca yapılacak düzenlemeler ile belirlenir.</w:t>
      </w:r>
    </w:p>
    <w:p w:rsidR="00761BDF" w:rsidRPr="00D51438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BDF" w:rsidRPr="009773DB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lastRenderedPageBreak/>
        <w:t>DÖRDÜNCÜ BÖLÜM</w:t>
      </w:r>
    </w:p>
    <w:p w:rsidR="00761BDF" w:rsidRPr="009773DB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Denetim ve İdari Yaptırımlar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Kuruluşların denetimi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18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73DB">
        <w:rPr>
          <w:rFonts w:ascii="Times New Roman" w:hAnsi="Times New Roman" w:cs="Times New Roman"/>
          <w:sz w:val="24"/>
          <w:szCs w:val="24"/>
        </w:rPr>
        <w:t xml:space="preserve">(1) Kuruluşun bu Yönetmelik kapsamındaki faaliyetleri, TS EN ISO/IEC 17020:2012 veya TS EN ISO/IEC 17025:2012 standartları doğrultusunda Kurumca yapılacak düzenlemelere uygun </w:t>
      </w:r>
      <w:r w:rsidRPr="00CC6D11">
        <w:rPr>
          <w:rFonts w:ascii="Times New Roman" w:hAnsi="Times New Roman" w:cs="Times New Roman"/>
          <w:sz w:val="24"/>
          <w:szCs w:val="24"/>
        </w:rPr>
        <w:t>olarak yılda en az bir defa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>denetlenir. Kuruluş; tesislerini, yasal defter ve kayıtlarını Kurum denetimine hazır ve açık bulundurmak ve Kurumun ihtiyaç duyacağı her türlü bilgi ve belgeyi zamanında Kuruma vermek zorundadır.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 w:rsidDel="009A7297"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73DB">
        <w:rPr>
          <w:rFonts w:ascii="Times New Roman" w:hAnsi="Times New Roman" w:cs="Times New Roman"/>
          <w:sz w:val="24"/>
          <w:szCs w:val="24"/>
        </w:rPr>
        <w:t xml:space="preserve">) Yapılan denetimler sonucunda tespit edilen eksikliklerin giderilmesi veya gerekli tedbirlerin alınması için 1 (bir) ayı geçmeyecek şekilde süre verilir. Ayrıca; tespit edilen eksikliğin </w:t>
      </w:r>
      <w:r>
        <w:rPr>
          <w:rFonts w:ascii="Times New Roman" w:hAnsi="Times New Roman" w:cs="Times New Roman"/>
          <w:sz w:val="24"/>
          <w:szCs w:val="24"/>
        </w:rPr>
        <w:t>durumuna göre bu Bölümde sayılan ve e</w:t>
      </w:r>
      <w:r w:rsidRPr="00152A83">
        <w:rPr>
          <w:rFonts w:ascii="Times New Roman" w:hAnsi="Times New Roman" w:cs="Times New Roman"/>
          <w:sz w:val="24"/>
          <w:szCs w:val="24"/>
        </w:rPr>
        <w:t>k 1’deki</w:t>
      </w:r>
      <w:r>
        <w:rPr>
          <w:rFonts w:ascii="Times New Roman" w:hAnsi="Times New Roman" w:cs="Times New Roman"/>
          <w:sz w:val="24"/>
          <w:szCs w:val="24"/>
        </w:rPr>
        <w:t xml:space="preserve"> denetim formunda belirtilen</w:t>
      </w:r>
      <w:r w:rsidRPr="00E8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idari yaptırımlar uygulanır. </w:t>
      </w:r>
    </w:p>
    <w:p w:rsidR="00761BDF" w:rsidRPr="002C6719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DF">
        <w:rPr>
          <w:rFonts w:ascii="Times New Roman" w:hAnsi="Times New Roman" w:cs="Times New Roman"/>
          <w:sz w:val="24"/>
          <w:szCs w:val="24"/>
        </w:rPr>
        <w:t>(3)</w:t>
      </w:r>
      <w:r w:rsidRPr="00F00E0C">
        <w:rPr>
          <w:rFonts w:ascii="Times New Roman" w:hAnsi="Times New Roman" w:cs="Times New Roman"/>
          <w:sz w:val="24"/>
          <w:szCs w:val="24"/>
        </w:rPr>
        <w:t xml:space="preserve"> Bu Yönetmelik kapsamındaki hizmetlerde kişilerin hayatını ve sağlığını tehlikeye sokacak biçimde faaliyet gösteren kuruluş ve faaliyeti gerçekleştiren personel derhal faaliyetten men edilir ve belgeleri iptal edilir. Ayrıca </w:t>
      </w:r>
      <w:r>
        <w:rPr>
          <w:rFonts w:ascii="Times New Roman" w:hAnsi="Times New Roman" w:cs="Times New Roman"/>
          <w:sz w:val="24"/>
          <w:szCs w:val="24"/>
        </w:rPr>
        <w:t>sorumlular</w:t>
      </w:r>
      <w:r w:rsidRPr="00F00E0C">
        <w:rPr>
          <w:rFonts w:ascii="Times New Roman" w:hAnsi="Times New Roman" w:cs="Times New Roman"/>
          <w:sz w:val="24"/>
          <w:szCs w:val="24"/>
        </w:rPr>
        <w:t xml:space="preserve"> hakkında, </w:t>
      </w:r>
      <w:proofErr w:type="gramStart"/>
      <w:r>
        <w:rPr>
          <w:rFonts w:ascii="Times New Roman" w:hAnsi="Times New Roman" w:cs="Times New Roman"/>
          <w:sz w:val="24"/>
          <w:szCs w:val="24"/>
        </w:rPr>
        <w:t>29/09/2004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5237 sayılı </w:t>
      </w:r>
      <w:r w:rsidRPr="00F00E0C">
        <w:rPr>
          <w:rFonts w:ascii="Times New Roman" w:hAnsi="Times New Roman" w:cs="Times New Roman"/>
          <w:sz w:val="24"/>
          <w:szCs w:val="24"/>
        </w:rPr>
        <w:t xml:space="preserve">Türk Ceza Kanunu hükümleri uygulanır.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Kuruluşun yetki belgesinin askıya alınması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19</w:t>
      </w:r>
      <w:r w:rsidRPr="009773DB">
        <w:rPr>
          <w:rFonts w:ascii="Times New Roman" w:hAnsi="Times New Roman" w:cs="Times New Roman"/>
          <w:b/>
          <w:strike/>
          <w:sz w:val="24"/>
          <w:szCs w:val="24"/>
        </w:rPr>
        <w:t>-</w:t>
      </w:r>
      <w:r w:rsidRPr="009773DB">
        <w:rPr>
          <w:rFonts w:ascii="Times New Roman" w:hAnsi="Times New Roman" w:cs="Times New Roman"/>
          <w:sz w:val="24"/>
          <w:szCs w:val="24"/>
        </w:rPr>
        <w:t xml:space="preserve">  (1) Bu Yönetmeliğin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9773DB">
        <w:rPr>
          <w:rFonts w:ascii="Times New Roman" w:hAnsi="Times New Roman" w:cs="Times New Roman"/>
          <w:sz w:val="24"/>
          <w:szCs w:val="24"/>
        </w:rPr>
        <w:t xml:space="preserve"> maddesin</w:t>
      </w:r>
      <w:r>
        <w:rPr>
          <w:rFonts w:ascii="Times New Roman" w:hAnsi="Times New Roman" w:cs="Times New Roman"/>
          <w:sz w:val="24"/>
          <w:szCs w:val="24"/>
        </w:rPr>
        <w:t xml:space="preserve">e uygun olarak bildirimlerin yapılmadığı durumlarda </w:t>
      </w:r>
      <w:r w:rsidRPr="009773DB">
        <w:rPr>
          <w:rFonts w:ascii="Times New Roman" w:hAnsi="Times New Roman" w:cs="Times New Roman"/>
          <w:sz w:val="24"/>
          <w:szCs w:val="24"/>
        </w:rPr>
        <w:t xml:space="preserve">kuruluşun yetki belgesi kapsamındaki faaliyetlerinin </w:t>
      </w:r>
      <w:r w:rsidRPr="00B8656E">
        <w:rPr>
          <w:rFonts w:ascii="Times New Roman" w:hAnsi="Times New Roman" w:cs="Times New Roman"/>
          <w:sz w:val="24"/>
          <w:szCs w:val="24"/>
        </w:rPr>
        <w:t>tamamı 6 (altı) ay süre</w:t>
      </w:r>
      <w:r w:rsidRPr="009773DB">
        <w:rPr>
          <w:rFonts w:ascii="Times New Roman" w:hAnsi="Times New Roman" w:cs="Times New Roman"/>
          <w:sz w:val="24"/>
          <w:szCs w:val="24"/>
        </w:rPr>
        <w:t xml:space="preserve"> ile durdurulur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Sorumlu müdürün görevden ayrılması, belgesinin askıya alınması veya iptali söz konusu olduğunda Kuruluş en geç </w:t>
      </w:r>
      <w:r w:rsidRPr="00B8656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656E">
        <w:rPr>
          <w:rFonts w:ascii="Times New Roman" w:hAnsi="Times New Roman" w:cs="Times New Roman"/>
          <w:sz w:val="24"/>
          <w:szCs w:val="24"/>
        </w:rPr>
        <w:t>üç) ay</w:t>
      </w:r>
      <w:r>
        <w:rPr>
          <w:rFonts w:ascii="Times New Roman" w:hAnsi="Times New Roman" w:cs="Times New Roman"/>
          <w:sz w:val="24"/>
          <w:szCs w:val="24"/>
        </w:rPr>
        <w:t xml:space="preserve"> içerisinde yeni sorumlu müdür atamak zorundadır. </w:t>
      </w:r>
      <w:r w:rsidRPr="00A24B54">
        <w:rPr>
          <w:rFonts w:ascii="Times New Roman" w:hAnsi="Times New Roman" w:cs="Times New Roman"/>
          <w:sz w:val="24"/>
          <w:szCs w:val="24"/>
        </w:rPr>
        <w:t>Bu süre zarfında yeni sorumlu müdür atanıncaya</w:t>
      </w:r>
      <w:r>
        <w:rPr>
          <w:rFonts w:ascii="Times New Roman" w:hAnsi="Times New Roman" w:cs="Times New Roman"/>
          <w:sz w:val="24"/>
          <w:szCs w:val="24"/>
        </w:rPr>
        <w:t xml:space="preserve"> kadar yetki belgesi askıya alınır.</w:t>
      </w:r>
    </w:p>
    <w:p w:rsidR="00761BDF" w:rsidRPr="00A24B54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3DB">
        <w:rPr>
          <w:rFonts w:ascii="Times New Roman" w:hAnsi="Times New Roman" w:cs="Times New Roman"/>
          <w:sz w:val="24"/>
          <w:szCs w:val="24"/>
        </w:rPr>
        <w:t xml:space="preserve">) Yetki belgesi askıya alınmış olan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kuruluşu, askı süresi boyunca test, kontrol ve kalibrasyon işlemlerini gerçekleştiremez ve test, kontrol ve kalibrasyon raporu düzenleyemez.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Sorumlu müdür belgesinin askıya alınması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20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73DB">
        <w:rPr>
          <w:rFonts w:ascii="Times New Roman" w:hAnsi="Times New Roman" w:cs="Times New Roman"/>
          <w:sz w:val="24"/>
          <w:szCs w:val="24"/>
        </w:rPr>
        <w:t xml:space="preserve"> (1) Aşağıdaki hallerde sorumlu müdür belgesi </w:t>
      </w:r>
      <w:r>
        <w:rPr>
          <w:rFonts w:ascii="Times New Roman" w:hAnsi="Times New Roman" w:cs="Times New Roman"/>
          <w:sz w:val="24"/>
          <w:szCs w:val="24"/>
        </w:rPr>
        <w:t>3 (üç)</w:t>
      </w:r>
      <w:r w:rsidRPr="009773DB">
        <w:rPr>
          <w:rFonts w:ascii="Times New Roman" w:hAnsi="Times New Roman" w:cs="Times New Roman"/>
          <w:sz w:val="24"/>
          <w:szCs w:val="24"/>
        </w:rPr>
        <w:t xml:space="preserve"> ay süre ile askıya alınır;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773DB">
        <w:rPr>
          <w:rFonts w:ascii="Times New Roman" w:hAnsi="Times New Roman" w:cs="Times New Roman"/>
          <w:sz w:val="24"/>
          <w:szCs w:val="24"/>
        </w:rPr>
        <w:t xml:space="preserve">) Kurumca belirlenen </w:t>
      </w:r>
      <w:r>
        <w:rPr>
          <w:rFonts w:ascii="Times New Roman" w:hAnsi="Times New Roman" w:cs="Times New Roman"/>
          <w:sz w:val="24"/>
          <w:szCs w:val="24"/>
        </w:rPr>
        <w:t>içeriğe</w:t>
      </w:r>
      <w:r w:rsidRPr="009773DB">
        <w:rPr>
          <w:rFonts w:ascii="Times New Roman" w:hAnsi="Times New Roman" w:cs="Times New Roman"/>
          <w:sz w:val="24"/>
          <w:szCs w:val="24"/>
        </w:rPr>
        <w:t xml:space="preserve"> uygun olmayan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raporu düzenlenmesi durumunda,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9773DB">
        <w:rPr>
          <w:rFonts w:ascii="Times New Roman" w:hAnsi="Times New Roman" w:cs="Times New Roman"/>
          <w:sz w:val="24"/>
          <w:szCs w:val="24"/>
        </w:rPr>
        <w:t xml:space="preserve">Bu Yönetmeliğin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9773DB">
        <w:rPr>
          <w:rFonts w:ascii="Times New Roman" w:hAnsi="Times New Roman" w:cs="Times New Roman"/>
          <w:sz w:val="24"/>
          <w:szCs w:val="24"/>
        </w:rPr>
        <w:t xml:space="preserve"> maddesin</w:t>
      </w:r>
      <w:r>
        <w:rPr>
          <w:rFonts w:ascii="Times New Roman" w:hAnsi="Times New Roman" w:cs="Times New Roman"/>
          <w:sz w:val="24"/>
          <w:szCs w:val="24"/>
        </w:rPr>
        <w:t>e uygun olarak bildirimlerin yapılmadığı durumlarda</w:t>
      </w:r>
      <w:r w:rsidRPr="009773DB">
        <w:rPr>
          <w:rFonts w:ascii="Times New Roman" w:hAnsi="Times New Roman" w:cs="Times New Roman"/>
          <w:sz w:val="24"/>
          <w:szCs w:val="24"/>
        </w:rPr>
        <w:t>,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773DB">
        <w:rPr>
          <w:rFonts w:ascii="Times New Roman" w:hAnsi="Times New Roman" w:cs="Times New Roman"/>
          <w:sz w:val="24"/>
          <w:szCs w:val="24"/>
        </w:rPr>
        <w:t>) Uzmanın, çalışma belgesi</w:t>
      </w:r>
      <w:r>
        <w:rPr>
          <w:rFonts w:ascii="Times New Roman" w:hAnsi="Times New Roman" w:cs="Times New Roman"/>
          <w:sz w:val="24"/>
          <w:szCs w:val="24"/>
        </w:rPr>
        <w:t xml:space="preserve">ndeki yetki grubu </w:t>
      </w:r>
      <w:r w:rsidRPr="009773DB">
        <w:rPr>
          <w:rFonts w:ascii="Times New Roman" w:hAnsi="Times New Roman" w:cs="Times New Roman"/>
          <w:sz w:val="24"/>
          <w:szCs w:val="24"/>
        </w:rPr>
        <w:t xml:space="preserve">dışındaki cihazlara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raporu düzenlediği tespit edildiğinde,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9773DB">
        <w:rPr>
          <w:rFonts w:ascii="Times New Roman" w:hAnsi="Times New Roman" w:cs="Times New Roman"/>
          <w:sz w:val="24"/>
          <w:szCs w:val="24"/>
        </w:rPr>
        <w:t xml:space="preserve">) Uzman çalışma belgesine sahip olmayan personelin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yaptığı tespit edildiğinde,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773DB">
        <w:rPr>
          <w:rFonts w:ascii="Times New Roman" w:hAnsi="Times New Roman" w:cs="Times New Roman"/>
          <w:sz w:val="24"/>
          <w:szCs w:val="24"/>
        </w:rPr>
        <w:t xml:space="preserve">) Kuruluşun </w:t>
      </w:r>
      <w:r w:rsidRPr="00B8656E">
        <w:rPr>
          <w:rFonts w:ascii="Times New Roman" w:hAnsi="Times New Roman" w:cs="Times New Roman"/>
          <w:sz w:val="24"/>
          <w:szCs w:val="24"/>
        </w:rPr>
        <w:t>yetki belgesi askıda iken veya yetki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 xml:space="preserve">kapsamı dışındaki cihazlara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raporu düzenlendiği tespit edildiğinde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73DB">
        <w:rPr>
          <w:rFonts w:ascii="Times New Roman" w:hAnsi="Times New Roman" w:cs="Times New Roman"/>
          <w:sz w:val="24"/>
          <w:szCs w:val="24"/>
        </w:rPr>
        <w:t xml:space="preserve">) Sorumlu müdür belgesi askıya alınmış kişiler, askı süresi boyunca sorumlu müdür olarak görev yapamazlar.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Uzman çalışma belgesinin askıya alınması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21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73DB">
        <w:rPr>
          <w:rFonts w:ascii="Times New Roman" w:hAnsi="Times New Roman" w:cs="Times New Roman"/>
          <w:sz w:val="24"/>
          <w:szCs w:val="24"/>
        </w:rPr>
        <w:t xml:space="preserve"> (1) Aşağıdaki hallerde uzman çalışma belgesi kapsamındaki faaliyetleri üç ay süre ile durdurulur;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773DB">
        <w:rPr>
          <w:rFonts w:ascii="Times New Roman" w:hAnsi="Times New Roman" w:cs="Times New Roman"/>
          <w:sz w:val="24"/>
          <w:szCs w:val="24"/>
        </w:rPr>
        <w:t>) Uzmanın, Kurumca belirlenen</w:t>
      </w:r>
      <w:r>
        <w:rPr>
          <w:rFonts w:ascii="Times New Roman" w:hAnsi="Times New Roman" w:cs="Times New Roman"/>
          <w:sz w:val="24"/>
          <w:szCs w:val="24"/>
        </w:rPr>
        <w:t xml:space="preserve"> içeriğe</w:t>
      </w:r>
      <w:r w:rsidRPr="009773DB">
        <w:rPr>
          <w:rFonts w:ascii="Times New Roman" w:hAnsi="Times New Roman" w:cs="Times New Roman"/>
          <w:sz w:val="24"/>
          <w:szCs w:val="24"/>
        </w:rPr>
        <w:t xml:space="preserve"> uygun olmayan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raporu düzenlemesi durumunda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773D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Uzmanın, </w:t>
      </w:r>
      <w:r w:rsidRPr="002B50B6">
        <w:rPr>
          <w:rFonts w:ascii="Times New Roman" w:hAnsi="Times New Roman" w:cs="Times New Roman"/>
          <w:sz w:val="24"/>
          <w:szCs w:val="24"/>
        </w:rPr>
        <w:t>Kuruluşun yetki belgesi askıda iken veya</w:t>
      </w:r>
      <w:r>
        <w:rPr>
          <w:rFonts w:ascii="Times New Roman" w:hAnsi="Times New Roman" w:cs="Times New Roman"/>
          <w:sz w:val="24"/>
          <w:szCs w:val="24"/>
        </w:rPr>
        <w:t xml:space="preserve"> ç</w:t>
      </w:r>
      <w:r w:rsidRPr="009773DB">
        <w:rPr>
          <w:rFonts w:ascii="Times New Roman" w:hAnsi="Times New Roman" w:cs="Times New Roman"/>
          <w:sz w:val="24"/>
          <w:szCs w:val="24"/>
        </w:rPr>
        <w:t xml:space="preserve">alışma belgesi kapsamı dışındaki cihazlara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raporu </w:t>
      </w:r>
      <w:r>
        <w:rPr>
          <w:rFonts w:ascii="Times New Roman" w:hAnsi="Times New Roman" w:cs="Times New Roman"/>
          <w:sz w:val="24"/>
          <w:szCs w:val="24"/>
        </w:rPr>
        <w:t>düzenlediği tespit edildiğinde.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73DB">
        <w:rPr>
          <w:rFonts w:ascii="Times New Roman" w:hAnsi="Times New Roman" w:cs="Times New Roman"/>
          <w:sz w:val="24"/>
          <w:szCs w:val="24"/>
        </w:rPr>
        <w:t xml:space="preserve">) Çalışma belgesi kapsamındaki faaliyetleri askıya alınmış olan uzman, askı süresi boyunca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işlemlerini gerçekleştiremez ve test, kontrol ve kalibrasyon raporu düzenleyemez.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 xml:space="preserve">Test, kontrol ve </w:t>
      </w:r>
      <w:proofErr w:type="gramStart"/>
      <w:r w:rsidRPr="009773DB">
        <w:rPr>
          <w:rFonts w:ascii="Times New Roman" w:hAnsi="Times New Roman" w:cs="Times New Roman"/>
          <w:b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b/>
          <w:sz w:val="24"/>
          <w:szCs w:val="24"/>
        </w:rPr>
        <w:t xml:space="preserve"> kuruluşu yetki belgesinin iptali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22</w:t>
      </w:r>
      <w:r w:rsidRPr="009773DB">
        <w:rPr>
          <w:rFonts w:ascii="Times New Roman" w:hAnsi="Times New Roman" w:cs="Times New Roman"/>
          <w:b/>
          <w:sz w:val="24"/>
          <w:szCs w:val="24"/>
        </w:rPr>
        <w:t>-</w:t>
      </w:r>
      <w:r w:rsidRPr="009773DB">
        <w:rPr>
          <w:rFonts w:ascii="Times New Roman" w:hAnsi="Times New Roman" w:cs="Times New Roman"/>
          <w:sz w:val="24"/>
          <w:szCs w:val="24"/>
        </w:rPr>
        <w:t xml:space="preserve">   (1) Aşağıdaki hallerde kuruluşun yetki belgesi iptal edilir:</w:t>
      </w:r>
    </w:p>
    <w:p w:rsidR="00761BDF" w:rsidRPr="009773DB" w:rsidRDefault="00761BDF" w:rsidP="00761BDF">
      <w:pPr>
        <w:pStyle w:val="AralkYok1"/>
        <w:numPr>
          <w:ilvl w:val="0"/>
          <w:numId w:val="3"/>
        </w:numPr>
        <w:spacing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 xml:space="preserve">Kuruluşun infisahı veya iflası, </w:t>
      </w:r>
    </w:p>
    <w:p w:rsidR="00761BDF" w:rsidRPr="009773DB" w:rsidRDefault="00761BDF" w:rsidP="00761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9773DB">
        <w:rPr>
          <w:rFonts w:ascii="Times New Roman" w:hAnsi="Times New Roman" w:cs="Times New Roman"/>
          <w:sz w:val="24"/>
          <w:szCs w:val="24"/>
        </w:rPr>
        <w:t>) Kuruma ibraz edilen belgeler ile test, kon</w:t>
      </w:r>
      <w:r>
        <w:rPr>
          <w:rFonts w:ascii="Times New Roman" w:hAnsi="Times New Roman" w:cs="Times New Roman"/>
          <w:sz w:val="24"/>
          <w:szCs w:val="24"/>
        </w:rPr>
        <w:t xml:space="preserve">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raporlarının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gerçeğe aykırı düzenlendiği veya tahrifat yapıldığının</w:t>
      </w:r>
      <w:r w:rsidRPr="009773DB">
        <w:rPr>
          <w:rFonts w:ascii="Times New Roman" w:hAnsi="Times New Roman" w:cs="Times New Roman"/>
          <w:sz w:val="24"/>
          <w:szCs w:val="24"/>
        </w:rPr>
        <w:t xml:space="preserve"> tespit edilmesi,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F" w:rsidRDefault="00761BDF" w:rsidP="0076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Kuruluşun yetki belgesinin 19 uncu</w:t>
      </w:r>
      <w:r w:rsidRPr="009773DB">
        <w:rPr>
          <w:rFonts w:ascii="Times New Roman" w:hAnsi="Times New Roman" w:cs="Times New Roman"/>
          <w:sz w:val="24"/>
          <w:szCs w:val="24"/>
        </w:rPr>
        <w:t xml:space="preserve"> maddenin</w:t>
      </w:r>
      <w:r>
        <w:rPr>
          <w:rFonts w:ascii="Times New Roman" w:hAnsi="Times New Roman" w:cs="Times New Roman"/>
          <w:sz w:val="24"/>
          <w:szCs w:val="24"/>
        </w:rPr>
        <w:t xml:space="preserve"> birinci fıkrası </w:t>
      </w:r>
      <w:r w:rsidRPr="002B50B6">
        <w:rPr>
          <w:rFonts w:ascii="Times New Roman" w:hAnsi="Times New Roman" w:cs="Times New Roman"/>
          <w:sz w:val="24"/>
          <w:szCs w:val="24"/>
        </w:rPr>
        <w:t>uyarınca 3 (üç) yıl içerisinde 3 (üç)</w:t>
      </w:r>
      <w:r>
        <w:rPr>
          <w:rFonts w:ascii="Times New Roman" w:hAnsi="Times New Roman" w:cs="Times New Roman"/>
          <w:sz w:val="24"/>
          <w:szCs w:val="24"/>
        </w:rPr>
        <w:t xml:space="preserve"> defa askıya alınması durumunda</w:t>
      </w:r>
      <w:r w:rsidRPr="009773DB">
        <w:rPr>
          <w:rFonts w:ascii="Times New Roman" w:hAnsi="Times New Roman" w:cs="Times New Roman"/>
          <w:sz w:val="24"/>
          <w:szCs w:val="24"/>
        </w:rPr>
        <w:t>,</w:t>
      </w:r>
    </w:p>
    <w:p w:rsidR="00761BDF" w:rsidRDefault="00761BDF" w:rsidP="0076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0F4">
        <w:rPr>
          <w:rFonts w:ascii="Times New Roman" w:hAnsi="Times New Roman" w:cs="Times New Roman"/>
          <w:sz w:val="24"/>
          <w:szCs w:val="24"/>
        </w:rPr>
        <w:t xml:space="preserve">ç) </w:t>
      </w:r>
      <w:r>
        <w:rPr>
          <w:rFonts w:ascii="Times New Roman" w:hAnsi="Times New Roman" w:cs="Times New Roman"/>
          <w:sz w:val="24"/>
          <w:szCs w:val="24"/>
        </w:rPr>
        <w:t>Kuruluşun, y</w:t>
      </w:r>
      <w:r w:rsidRPr="008D20F4">
        <w:rPr>
          <w:rFonts w:ascii="Times New Roman" w:hAnsi="Times New Roman" w:cs="Times New Roman"/>
          <w:sz w:val="24"/>
          <w:szCs w:val="24"/>
        </w:rPr>
        <w:t>etki belgesi</w:t>
      </w:r>
      <w:r>
        <w:rPr>
          <w:rFonts w:ascii="Times New Roman" w:hAnsi="Times New Roman" w:cs="Times New Roman"/>
          <w:sz w:val="24"/>
          <w:szCs w:val="24"/>
        </w:rPr>
        <w:t xml:space="preserve"> kapsamı dışında veya yetki belgesi</w:t>
      </w:r>
      <w:r w:rsidRPr="008D20F4">
        <w:rPr>
          <w:rFonts w:ascii="Times New Roman" w:hAnsi="Times New Roman" w:cs="Times New Roman"/>
          <w:sz w:val="24"/>
          <w:szCs w:val="24"/>
        </w:rPr>
        <w:t xml:space="preserve"> askı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8D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iken </w:t>
      </w:r>
      <w:r w:rsidRPr="008D20F4">
        <w:rPr>
          <w:rFonts w:ascii="Times New Roman" w:hAnsi="Times New Roman" w:cs="Times New Roman"/>
          <w:sz w:val="24"/>
          <w:szCs w:val="24"/>
        </w:rPr>
        <w:t xml:space="preserve">test, kontrol ve </w:t>
      </w:r>
      <w:proofErr w:type="gramStart"/>
      <w:r w:rsidRPr="008D20F4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8D20F4">
        <w:rPr>
          <w:rFonts w:ascii="Times New Roman" w:hAnsi="Times New Roman" w:cs="Times New Roman"/>
          <w:sz w:val="24"/>
          <w:szCs w:val="24"/>
        </w:rPr>
        <w:t xml:space="preserve"> işlemi gerçekleştirdiğinin veya test, kontrol ve kalibrasyon raporu düzenlediğinin tespit edildiğinde,</w:t>
      </w:r>
    </w:p>
    <w:p w:rsidR="00761BDF" w:rsidRPr="008D20F4" w:rsidRDefault="00761BDF" w:rsidP="0076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B6">
        <w:rPr>
          <w:rFonts w:ascii="Times New Roman" w:hAnsi="Times New Roman" w:cs="Times New Roman"/>
          <w:sz w:val="24"/>
          <w:szCs w:val="24"/>
        </w:rPr>
        <w:lastRenderedPageBreak/>
        <w:t xml:space="preserve">d) Çalışma belgesi olmayan veya askıya alınmış olan personelin askı süresi içerisinde test, kontrol ve </w:t>
      </w:r>
      <w:proofErr w:type="gramStart"/>
      <w:r w:rsidRPr="002B50B6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2B50B6">
        <w:rPr>
          <w:rFonts w:ascii="Times New Roman" w:hAnsi="Times New Roman" w:cs="Times New Roman"/>
          <w:sz w:val="24"/>
          <w:szCs w:val="24"/>
        </w:rPr>
        <w:t xml:space="preserve"> işlemi gerçekleştirdiğinin veya test, kontrol ve kalibrasyon raporu düzenlediğinin tespit edildiğinde,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35A9E">
        <w:rPr>
          <w:rFonts w:ascii="Times New Roman" w:hAnsi="Times New Roman" w:cs="Times New Roman"/>
          <w:sz w:val="24"/>
          <w:szCs w:val="24"/>
        </w:rPr>
        <w:t xml:space="preserve">Sorumlu müdürün görevden ayrılması, belgesinin askıya alınması veya iptali söz konusu olduğunda Kuruluş en geç 3 ay içerisinde yeni sorumlu müdür atamak zorundadır. Bu süre </w:t>
      </w:r>
      <w:r>
        <w:rPr>
          <w:rFonts w:ascii="Times New Roman" w:hAnsi="Times New Roman" w:cs="Times New Roman"/>
          <w:sz w:val="24"/>
          <w:szCs w:val="24"/>
        </w:rPr>
        <w:t xml:space="preserve">sonuna kadar </w:t>
      </w:r>
      <w:r w:rsidRPr="00235A9E">
        <w:rPr>
          <w:rFonts w:ascii="Times New Roman" w:hAnsi="Times New Roman" w:cs="Times New Roman"/>
          <w:sz w:val="24"/>
          <w:szCs w:val="24"/>
        </w:rPr>
        <w:t>yeni sor</w:t>
      </w:r>
      <w:r>
        <w:rPr>
          <w:rFonts w:ascii="Times New Roman" w:hAnsi="Times New Roman" w:cs="Times New Roman"/>
          <w:sz w:val="24"/>
          <w:szCs w:val="24"/>
        </w:rPr>
        <w:t xml:space="preserve">umlu müdür atanmaması durumunda.                               </w:t>
      </w:r>
    </w:p>
    <w:p w:rsidR="00761BDF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 xml:space="preserve"> (2) Yetki belgesi bu maddenin birinci fıkrasının (a) bendi hariç </w:t>
      </w:r>
      <w:r>
        <w:rPr>
          <w:rFonts w:ascii="Times New Roman" w:hAnsi="Times New Roman" w:cs="Times New Roman"/>
          <w:sz w:val="24"/>
          <w:szCs w:val="24"/>
        </w:rPr>
        <w:t xml:space="preserve">bu maddedeki </w:t>
      </w:r>
      <w:r w:rsidRPr="009773DB">
        <w:rPr>
          <w:rFonts w:ascii="Times New Roman" w:hAnsi="Times New Roman" w:cs="Times New Roman"/>
          <w:sz w:val="24"/>
          <w:szCs w:val="24"/>
        </w:rPr>
        <w:t xml:space="preserve">diğer </w:t>
      </w:r>
      <w:r w:rsidRPr="00235A9E">
        <w:rPr>
          <w:rFonts w:ascii="Times New Roman" w:hAnsi="Times New Roman" w:cs="Times New Roman"/>
          <w:sz w:val="24"/>
          <w:szCs w:val="24"/>
        </w:rPr>
        <w:t>nedenlerle iptal edilen kuruluş, kuruluşun sahibi veya ortakları yeni bir belge için başvuruda bulunamaz.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Sorumlu müdür</w:t>
      </w:r>
      <w:r>
        <w:rPr>
          <w:rFonts w:ascii="Times New Roman" w:hAnsi="Times New Roman" w:cs="Times New Roman"/>
          <w:b/>
          <w:sz w:val="24"/>
          <w:szCs w:val="24"/>
        </w:rPr>
        <w:t xml:space="preserve"> çalışma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 belgesinin iptali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23</w:t>
      </w:r>
      <w:r w:rsidRPr="009773DB">
        <w:rPr>
          <w:rFonts w:ascii="Times New Roman" w:hAnsi="Times New Roman" w:cs="Times New Roman"/>
          <w:b/>
          <w:sz w:val="24"/>
          <w:szCs w:val="24"/>
        </w:rPr>
        <w:t>-</w:t>
      </w:r>
      <w:r w:rsidRPr="009773DB">
        <w:rPr>
          <w:rFonts w:ascii="Times New Roman" w:hAnsi="Times New Roman" w:cs="Times New Roman"/>
          <w:sz w:val="24"/>
          <w:szCs w:val="24"/>
        </w:rPr>
        <w:t xml:space="preserve">   (1) Aşağıdaki hallerde sorumlu müdür yetki belgesi iptal edilir:</w:t>
      </w:r>
    </w:p>
    <w:p w:rsidR="00761BDF" w:rsidRDefault="00761BDF" w:rsidP="00761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773DB">
        <w:rPr>
          <w:rFonts w:ascii="Times New Roman" w:hAnsi="Times New Roman" w:cs="Times New Roman"/>
          <w:sz w:val="24"/>
          <w:szCs w:val="24"/>
        </w:rPr>
        <w:t>) Kuruma ibraz edilen belgeler ile test, kon</w:t>
      </w:r>
      <w:r>
        <w:rPr>
          <w:rFonts w:ascii="Times New Roman" w:hAnsi="Times New Roman" w:cs="Times New Roman"/>
          <w:sz w:val="24"/>
          <w:szCs w:val="24"/>
        </w:rPr>
        <w:t xml:space="preserve">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raporlarının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gerçeğe aykırı düzenlendiği veya tahrifat yapıldığının</w:t>
      </w:r>
      <w:r w:rsidRPr="009773DB">
        <w:rPr>
          <w:rFonts w:ascii="Times New Roman" w:hAnsi="Times New Roman" w:cs="Times New Roman"/>
          <w:sz w:val="24"/>
          <w:szCs w:val="24"/>
        </w:rPr>
        <w:t xml:space="preserve"> tespit edilmesi,</w:t>
      </w:r>
    </w:p>
    <w:p w:rsidR="00761BDF" w:rsidRPr="009773DB" w:rsidRDefault="00761BDF" w:rsidP="0076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Sorumlu müdür çalışma belgesinin 20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9773DB">
        <w:rPr>
          <w:rFonts w:ascii="Times New Roman" w:hAnsi="Times New Roman" w:cs="Times New Roman"/>
          <w:sz w:val="24"/>
          <w:szCs w:val="24"/>
        </w:rPr>
        <w:t xml:space="preserve"> maddenin birinci fıkra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uyarınca </w:t>
      </w:r>
      <w:r w:rsidRPr="009773DB">
        <w:rPr>
          <w:rFonts w:ascii="Times New Roman" w:hAnsi="Times New Roman" w:cs="Times New Roman"/>
          <w:sz w:val="24"/>
          <w:szCs w:val="24"/>
        </w:rPr>
        <w:t>beş yıl iç</w:t>
      </w:r>
      <w:r>
        <w:rPr>
          <w:rFonts w:ascii="Times New Roman" w:hAnsi="Times New Roman" w:cs="Times New Roman"/>
          <w:sz w:val="24"/>
          <w:szCs w:val="24"/>
        </w:rPr>
        <w:t>erisinde beş kez askıya alınması</w:t>
      </w:r>
      <w:r w:rsidRPr="009773DB">
        <w:rPr>
          <w:rFonts w:ascii="Times New Roman" w:hAnsi="Times New Roman" w:cs="Times New Roman"/>
          <w:sz w:val="24"/>
          <w:szCs w:val="24"/>
        </w:rPr>
        <w:t>,</w:t>
      </w:r>
    </w:p>
    <w:p w:rsidR="00761BDF" w:rsidRPr="009773DB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773DB">
        <w:rPr>
          <w:rFonts w:ascii="Times New Roman" w:hAnsi="Times New Roman" w:cs="Times New Roman"/>
          <w:sz w:val="24"/>
          <w:szCs w:val="24"/>
        </w:rPr>
        <w:t xml:space="preserve">) Sorumlu müdür </w:t>
      </w:r>
      <w:r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9773DB">
        <w:rPr>
          <w:rFonts w:ascii="Times New Roman" w:hAnsi="Times New Roman" w:cs="Times New Roman"/>
          <w:sz w:val="24"/>
          <w:szCs w:val="24"/>
        </w:rPr>
        <w:t xml:space="preserve">belgesinin </w:t>
      </w:r>
      <w:r>
        <w:rPr>
          <w:rFonts w:ascii="Times New Roman" w:hAnsi="Times New Roman" w:cs="Times New Roman"/>
          <w:sz w:val="24"/>
          <w:szCs w:val="24"/>
        </w:rPr>
        <w:t>askıya alındığı süre içerisinde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görevine devam et</w:t>
      </w:r>
      <w:r w:rsidRPr="009773DB">
        <w:rPr>
          <w:rFonts w:ascii="Times New Roman" w:hAnsi="Times New Roman" w:cs="Times New Roman"/>
          <w:sz w:val="24"/>
          <w:szCs w:val="24"/>
        </w:rPr>
        <w:t>mesi durumunda.</w:t>
      </w:r>
    </w:p>
    <w:p w:rsidR="00761BDF" w:rsidRPr="009773DB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 xml:space="preserve">(2) Bu maddenin birinci fıkrasında belirtilen hükümler doğrultusunda sorumlu müdür </w:t>
      </w:r>
      <w:r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9773DB">
        <w:rPr>
          <w:rFonts w:ascii="Times New Roman" w:hAnsi="Times New Roman" w:cs="Times New Roman"/>
          <w:sz w:val="24"/>
          <w:szCs w:val="24"/>
        </w:rPr>
        <w:t>belgesi iptal edilen kişiler yeniden başvuruda bulunamaz.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Uzman çalışma belgesinin iptali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24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73DB">
        <w:rPr>
          <w:rFonts w:ascii="Times New Roman" w:hAnsi="Times New Roman" w:cs="Times New Roman"/>
          <w:sz w:val="24"/>
          <w:szCs w:val="24"/>
        </w:rPr>
        <w:t xml:space="preserve"> (1) Aşağıdaki hallerde uzman çalışma belgesi iptal edilir:</w:t>
      </w:r>
    </w:p>
    <w:p w:rsidR="00761BDF" w:rsidRDefault="00761BDF" w:rsidP="00761BDF">
      <w:pPr>
        <w:pStyle w:val="ListeParagraf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Yapılan </w:t>
      </w:r>
      <w:r w:rsidRPr="006F27B8">
        <w:rPr>
          <w:rFonts w:ascii="Times New Roman" w:hAnsi="Times New Roman" w:cs="Times New Roman"/>
          <w:sz w:val="24"/>
          <w:szCs w:val="24"/>
        </w:rPr>
        <w:t xml:space="preserve">test, kontrol ve </w:t>
      </w:r>
      <w:proofErr w:type="gramStart"/>
      <w:r w:rsidRPr="006F27B8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sonucu düzenlenen raporların</w:t>
      </w:r>
      <w:r w:rsidRPr="006F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gerçeğe aykırı </w:t>
      </w:r>
      <w:r w:rsidRPr="006F27B8">
        <w:rPr>
          <w:rFonts w:ascii="Times New Roman" w:hAnsi="Times New Roman" w:cs="Times New Roman"/>
          <w:sz w:val="24"/>
          <w:szCs w:val="24"/>
        </w:rPr>
        <w:t xml:space="preserve">düzenlendiği veya </w:t>
      </w:r>
      <w:r>
        <w:rPr>
          <w:rFonts w:ascii="Times New Roman" w:hAnsi="Times New Roman" w:cs="Times New Roman"/>
          <w:sz w:val="24"/>
          <w:szCs w:val="24"/>
        </w:rPr>
        <w:t xml:space="preserve">bu raporlarda </w:t>
      </w:r>
      <w:r w:rsidRPr="006F27B8">
        <w:rPr>
          <w:rFonts w:ascii="Times New Roman" w:hAnsi="Times New Roman" w:cs="Times New Roman"/>
          <w:sz w:val="24"/>
          <w:szCs w:val="24"/>
        </w:rPr>
        <w:t>tahrifat yapıldığının tespit edilmesi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F" w:rsidRPr="006F27B8" w:rsidRDefault="00761BDF" w:rsidP="00761BDF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Uzman</w:t>
      </w:r>
      <w:r w:rsidRPr="006F27B8">
        <w:rPr>
          <w:rFonts w:ascii="Times New Roman" w:hAnsi="Times New Roman" w:cs="Times New Roman"/>
          <w:sz w:val="24"/>
          <w:szCs w:val="24"/>
        </w:rPr>
        <w:t xml:space="preserve"> çalışma belgesinin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F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27B8">
        <w:rPr>
          <w:rFonts w:ascii="Times New Roman" w:hAnsi="Times New Roman" w:cs="Times New Roman"/>
          <w:sz w:val="24"/>
          <w:szCs w:val="24"/>
        </w:rPr>
        <w:t>nci maddenin birinci fıkrası uyarınca beş yıl içerisinde beş kez askıya alınması,</w:t>
      </w:r>
    </w:p>
    <w:p w:rsidR="00761BDF" w:rsidRDefault="00761BDF" w:rsidP="00761BDF">
      <w:pPr>
        <w:pStyle w:val="ListeParagraf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Uzman çalışma be</w:t>
      </w:r>
      <w:r>
        <w:rPr>
          <w:rFonts w:ascii="Times New Roman" w:hAnsi="Times New Roman" w:cs="Times New Roman"/>
          <w:sz w:val="24"/>
          <w:szCs w:val="24"/>
        </w:rPr>
        <w:t xml:space="preserve">lgesi </w:t>
      </w:r>
      <w:r w:rsidRPr="009773DB">
        <w:rPr>
          <w:rFonts w:ascii="Times New Roman" w:hAnsi="Times New Roman" w:cs="Times New Roman"/>
          <w:sz w:val="24"/>
          <w:szCs w:val="24"/>
        </w:rPr>
        <w:t xml:space="preserve">askıya alınmış olan uzmanın, askı süresi içerisinde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işlemi gerçekleştirdiğinin veya </w:t>
      </w:r>
      <w:r>
        <w:rPr>
          <w:rFonts w:ascii="Times New Roman" w:hAnsi="Times New Roman" w:cs="Times New Roman"/>
          <w:sz w:val="24"/>
          <w:szCs w:val="24"/>
        </w:rPr>
        <w:t>rapor</w:t>
      </w:r>
      <w:r w:rsidRPr="009773DB">
        <w:rPr>
          <w:rFonts w:ascii="Times New Roman" w:hAnsi="Times New Roman" w:cs="Times New Roman"/>
          <w:sz w:val="24"/>
          <w:szCs w:val="24"/>
        </w:rPr>
        <w:t xml:space="preserve"> düzenlediğinin tespiti halinde. </w:t>
      </w:r>
    </w:p>
    <w:p w:rsidR="00761BDF" w:rsidRPr="009773DB" w:rsidRDefault="00761BDF" w:rsidP="0076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(2) Bu maddenin birinci fıkrasında belirtilen hükümler doğrultusunda uzman çalışma belgesi iptal edilen kişiler yeni bir belge için başvuruda bulunamaz.</w:t>
      </w: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BDF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BDF" w:rsidRPr="009773DB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BEŞİNCİ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761BDF" w:rsidRPr="009773DB" w:rsidRDefault="00761BDF" w:rsidP="00761BDF">
      <w:pPr>
        <w:pStyle w:val="AralkYok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Yetkilendirme ücretleri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25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9773DB">
        <w:rPr>
          <w:rFonts w:ascii="Times New Roman" w:hAnsi="Times New Roman" w:cs="Times New Roman"/>
          <w:sz w:val="24"/>
          <w:szCs w:val="24"/>
        </w:rPr>
        <w:t>(1) Yetki belgesi ilk</w:t>
      </w:r>
      <w:r>
        <w:rPr>
          <w:rFonts w:ascii="Times New Roman" w:hAnsi="Times New Roman" w:cs="Times New Roman"/>
          <w:sz w:val="24"/>
          <w:szCs w:val="24"/>
        </w:rPr>
        <w:t xml:space="preserve"> başvuru, dosya kayıt işlemi,</w:t>
      </w:r>
      <w:r w:rsidRPr="009773DB">
        <w:rPr>
          <w:rFonts w:ascii="Times New Roman" w:hAnsi="Times New Roman" w:cs="Times New Roman"/>
          <w:sz w:val="24"/>
          <w:szCs w:val="24"/>
        </w:rPr>
        <w:t xml:space="preserve"> sorumlu müdür</w:t>
      </w:r>
      <w:r>
        <w:rPr>
          <w:rFonts w:ascii="Times New Roman" w:hAnsi="Times New Roman" w:cs="Times New Roman"/>
          <w:sz w:val="24"/>
          <w:szCs w:val="24"/>
        </w:rPr>
        <w:t xml:space="preserve"> ve uzman çalışma</w:t>
      </w:r>
      <w:r w:rsidRPr="009773DB">
        <w:rPr>
          <w:rFonts w:ascii="Times New Roman" w:hAnsi="Times New Roman" w:cs="Times New Roman"/>
          <w:sz w:val="24"/>
          <w:szCs w:val="24"/>
        </w:rPr>
        <w:t xml:space="preserve"> belgesinin her birinin düzenlenmesi ve yetki belgesine </w:t>
      </w:r>
      <w:r>
        <w:rPr>
          <w:rFonts w:ascii="Times New Roman" w:hAnsi="Times New Roman" w:cs="Times New Roman"/>
          <w:sz w:val="24"/>
          <w:szCs w:val="24"/>
        </w:rPr>
        <w:t xml:space="preserve">yazılan her bir yetki grubu için </w:t>
      </w:r>
      <w:r w:rsidRPr="009773DB">
        <w:rPr>
          <w:rFonts w:ascii="Times New Roman" w:hAnsi="Times New Roman" w:cs="Times New Roman"/>
          <w:sz w:val="24"/>
          <w:szCs w:val="24"/>
        </w:rPr>
        <w:t xml:space="preserve">Kurum tarafından 663 sayılı Kanun Hükmünde Kararnamenin 27 ve 57 </w:t>
      </w:r>
      <w:proofErr w:type="spellStart"/>
      <w:r w:rsidRPr="009773DB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9773DB">
        <w:rPr>
          <w:rFonts w:ascii="Times New Roman" w:hAnsi="Times New Roman" w:cs="Times New Roman"/>
          <w:sz w:val="24"/>
          <w:szCs w:val="24"/>
        </w:rPr>
        <w:t xml:space="preserve"> maddesi uyarınca ücret alınır.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Bildirim zorunluluğu</w:t>
      </w:r>
    </w:p>
    <w:p w:rsidR="00761BDF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MADDE 26</w:t>
      </w:r>
      <w:r w:rsidRPr="009773D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(1) Kuruluşlar p</w:t>
      </w:r>
      <w:r w:rsidRPr="009773DB">
        <w:rPr>
          <w:rFonts w:ascii="Times New Roman" w:hAnsi="Times New Roman" w:cs="Times New Roman"/>
          <w:sz w:val="24"/>
          <w:szCs w:val="24"/>
        </w:rPr>
        <w:t xml:space="preserve">ersonel </w:t>
      </w:r>
      <w:r>
        <w:rPr>
          <w:rFonts w:ascii="Times New Roman" w:hAnsi="Times New Roman" w:cs="Times New Roman"/>
          <w:sz w:val="24"/>
          <w:szCs w:val="24"/>
        </w:rPr>
        <w:t xml:space="preserve">veya adres değişikliğini, değişiklikten itibaren en </w:t>
      </w:r>
      <w:r w:rsidRPr="002B50B6">
        <w:rPr>
          <w:rFonts w:ascii="Times New Roman" w:hAnsi="Times New Roman" w:cs="Times New Roman"/>
          <w:sz w:val="24"/>
          <w:szCs w:val="24"/>
        </w:rPr>
        <w:t>geç 5 (beş)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>iş günü içerisi</w:t>
      </w:r>
      <w:r>
        <w:rPr>
          <w:rFonts w:ascii="Times New Roman" w:hAnsi="Times New Roman" w:cs="Times New Roman"/>
          <w:sz w:val="24"/>
          <w:szCs w:val="24"/>
        </w:rPr>
        <w:t>nde Kuruma bildirmek zorundadır.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>(2) Sağlık hizmet sunucuları almış oldukları test, kon</w:t>
      </w:r>
      <w:r>
        <w:rPr>
          <w:rFonts w:ascii="Times New Roman" w:hAnsi="Times New Roman" w:cs="Times New Roman"/>
          <w:sz w:val="24"/>
          <w:szCs w:val="24"/>
        </w:rPr>
        <w:t xml:space="preserve">trol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hizmetleri ile ilgili</w:t>
      </w:r>
      <w:r w:rsidRPr="009773DB">
        <w:rPr>
          <w:rFonts w:ascii="Times New Roman" w:hAnsi="Times New Roman" w:cs="Times New Roman"/>
          <w:sz w:val="24"/>
          <w:szCs w:val="24"/>
        </w:rPr>
        <w:t xml:space="preserve"> kayıtları tutar </w:t>
      </w:r>
      <w:r>
        <w:rPr>
          <w:rFonts w:ascii="Times New Roman" w:hAnsi="Times New Roman" w:cs="Times New Roman"/>
          <w:sz w:val="24"/>
          <w:szCs w:val="24"/>
        </w:rPr>
        <w:t>ve talebi halinde</w:t>
      </w:r>
      <w:r w:rsidRPr="0097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Kuruma </w:t>
      </w:r>
      <w:r w:rsidRPr="009773DB">
        <w:rPr>
          <w:rFonts w:ascii="Times New Roman" w:hAnsi="Times New Roman" w:cs="Times New Roman"/>
          <w:sz w:val="24"/>
          <w:szCs w:val="24"/>
        </w:rPr>
        <w:t>bildir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9773DB">
        <w:rPr>
          <w:rFonts w:ascii="Times New Roman" w:hAnsi="Times New Roman" w:cs="Times New Roman"/>
          <w:sz w:val="24"/>
          <w:szCs w:val="24"/>
        </w:rPr>
        <w:t>.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Kurumun talebi halinde, Kuruluşlar t</w:t>
      </w:r>
      <w:r w:rsidRPr="009773DB">
        <w:rPr>
          <w:rFonts w:ascii="Times New Roman" w:hAnsi="Times New Roman" w:cs="Times New Roman"/>
          <w:sz w:val="24"/>
          <w:szCs w:val="24"/>
        </w:rPr>
        <w:t xml:space="preserve">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programlarını </w:t>
      </w:r>
      <w:r w:rsidRPr="009773DB">
        <w:rPr>
          <w:rFonts w:ascii="Times New Roman" w:hAnsi="Times New Roman" w:cs="Times New Roman"/>
          <w:sz w:val="24"/>
          <w:szCs w:val="24"/>
        </w:rPr>
        <w:t>Kuruma bildirmek zorundadır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BDF" w:rsidRPr="00213FD5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D5">
        <w:rPr>
          <w:rFonts w:ascii="Times New Roman" w:hAnsi="Times New Roman" w:cs="Times New Roman"/>
          <w:b/>
          <w:sz w:val="24"/>
          <w:szCs w:val="24"/>
        </w:rPr>
        <w:t>Kuruluşun devri</w:t>
      </w:r>
      <w:r>
        <w:rPr>
          <w:rFonts w:ascii="Times New Roman" w:hAnsi="Times New Roman" w:cs="Times New Roman"/>
          <w:b/>
          <w:sz w:val="24"/>
          <w:szCs w:val="24"/>
        </w:rPr>
        <w:t xml:space="preserve"> ve nakli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27</w:t>
      </w:r>
      <w:r w:rsidRPr="00213F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677C3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FD5">
        <w:rPr>
          <w:rFonts w:ascii="Times New Roman" w:hAnsi="Times New Roman" w:cs="Times New Roman"/>
          <w:sz w:val="24"/>
          <w:szCs w:val="24"/>
        </w:rPr>
        <w:t xml:space="preserve">Kuruluşun </w:t>
      </w:r>
      <w:r>
        <w:rPr>
          <w:rFonts w:ascii="Times New Roman" w:hAnsi="Times New Roman" w:cs="Times New Roman"/>
          <w:sz w:val="24"/>
          <w:szCs w:val="24"/>
        </w:rPr>
        <w:t xml:space="preserve">devri halinde 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maddede belirtilen başvuru süreci tekrarlanır.</w:t>
      </w:r>
    </w:p>
    <w:p w:rsidR="00761BDF" w:rsidRPr="00213FD5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Kuruluşun başka bir adrese nakli halinde adres değişikliği bildiriminden itibaren Kurum tarafından yerinde inceleme yapılır. Yerinde incelemenin ardından yetki belgesi yeniden düzenlenir. Bu durumda 25 inci madde hükümleri uygulanmaz.  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t>Sağlık hizmet sunucularının yükümlülüğü</w:t>
      </w:r>
    </w:p>
    <w:p w:rsidR="00761BDF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DB">
        <w:rPr>
          <w:rFonts w:ascii="Times New Roman" w:hAnsi="Times New Roman" w:cs="Times New Roman"/>
          <w:sz w:val="24"/>
          <w:szCs w:val="24"/>
        </w:rPr>
        <w:t xml:space="preserve">Sağlık hizmet sunucuları tıbbi cihazların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kalibrasyonlarını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bu Yönetmeliğe uygun olarak </w:t>
      </w:r>
      <w:r>
        <w:rPr>
          <w:rFonts w:ascii="Times New Roman" w:hAnsi="Times New Roman" w:cs="Times New Roman"/>
          <w:sz w:val="24"/>
          <w:szCs w:val="24"/>
        </w:rPr>
        <w:t xml:space="preserve">yetkilendirilmiş kuruluşlara </w:t>
      </w:r>
      <w:r w:rsidRPr="009773DB">
        <w:rPr>
          <w:rFonts w:ascii="Times New Roman" w:hAnsi="Times New Roman" w:cs="Times New Roman"/>
          <w:sz w:val="24"/>
          <w:szCs w:val="24"/>
        </w:rPr>
        <w:t>yaptırmakla yükümlüdür.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DF" w:rsidRDefault="00761BDF" w:rsidP="00761BDF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</w:pPr>
      <w:r w:rsidRPr="009773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73DB">
        <w:rPr>
          <w:rFonts w:ascii="Times New Roman" w:hAnsi="Times New Roman" w:cs="Times New Roman"/>
          <w:sz w:val="24"/>
          <w:szCs w:val="24"/>
        </w:rPr>
        <w:t xml:space="preserve">)  Tıbbi cihazların test, kontrol ve </w:t>
      </w:r>
      <w:proofErr w:type="gramStart"/>
      <w:r w:rsidRPr="009773DB">
        <w:rPr>
          <w:rFonts w:ascii="Times New Roman" w:hAnsi="Times New Roman" w:cs="Times New Roman"/>
          <w:sz w:val="24"/>
          <w:szCs w:val="24"/>
        </w:rPr>
        <w:t>kalibrasyonlarının</w:t>
      </w:r>
      <w:proofErr w:type="gramEnd"/>
      <w:r w:rsidRPr="009773DB">
        <w:rPr>
          <w:rFonts w:ascii="Times New Roman" w:hAnsi="Times New Roman" w:cs="Times New Roman"/>
          <w:sz w:val="24"/>
          <w:szCs w:val="24"/>
        </w:rPr>
        <w:t xml:space="preserve"> bu Yönetmeliğe uygun </w:t>
      </w:r>
      <w:r>
        <w:rPr>
          <w:rFonts w:ascii="Times New Roman" w:hAnsi="Times New Roman" w:cs="Times New Roman"/>
          <w:sz w:val="24"/>
          <w:szCs w:val="24"/>
        </w:rPr>
        <w:t xml:space="preserve">olarak yetkilendirilmiş kuruluşlara süresi içerisinde </w:t>
      </w:r>
      <w:r w:rsidRPr="009773DB">
        <w:rPr>
          <w:rFonts w:ascii="Times New Roman" w:hAnsi="Times New Roman" w:cs="Times New Roman"/>
          <w:sz w:val="24"/>
          <w:szCs w:val="24"/>
        </w:rPr>
        <w:t>yap</w:t>
      </w:r>
      <w:r w:rsidRPr="00BE75BB">
        <w:rPr>
          <w:rFonts w:ascii="Times New Roman" w:hAnsi="Times New Roman" w:cs="Times New Roman"/>
          <w:sz w:val="24"/>
          <w:szCs w:val="24"/>
        </w:rPr>
        <w:t>tırıl</w:t>
      </w:r>
      <w:r w:rsidRPr="009773DB">
        <w:rPr>
          <w:rFonts w:ascii="Times New Roman" w:hAnsi="Times New Roman" w:cs="Times New Roman"/>
          <w:sz w:val="24"/>
          <w:szCs w:val="24"/>
        </w:rPr>
        <w:t xml:space="preserve">maması halinde </w:t>
      </w:r>
      <w:r>
        <w:rPr>
          <w:rFonts w:ascii="Times New Roman" w:hAnsi="Times New Roman" w:cs="Times New Roman"/>
          <w:sz w:val="24"/>
          <w:szCs w:val="24"/>
        </w:rPr>
        <w:t>meydana gelebilecek</w:t>
      </w:r>
      <w:r w:rsidRPr="009773DB">
        <w:rPr>
          <w:rFonts w:ascii="Times New Roman" w:hAnsi="Times New Roman" w:cs="Times New Roman"/>
          <w:sz w:val="24"/>
          <w:szCs w:val="24"/>
        </w:rPr>
        <w:t xml:space="preserve"> olumsuz </w:t>
      </w:r>
      <w:r>
        <w:rPr>
          <w:rFonts w:ascii="Times New Roman" w:hAnsi="Times New Roman" w:cs="Times New Roman"/>
          <w:sz w:val="24"/>
          <w:szCs w:val="24"/>
        </w:rPr>
        <w:t>sonuçlardan</w:t>
      </w:r>
      <w:r w:rsidRPr="009773DB">
        <w:rPr>
          <w:rFonts w:ascii="Times New Roman" w:hAnsi="Times New Roman" w:cs="Times New Roman"/>
          <w:sz w:val="24"/>
          <w:szCs w:val="24"/>
        </w:rPr>
        <w:t xml:space="preserve"> sağlık hizmet sunucuları sorumludur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  <w:t>Bu durumda s</w:t>
      </w:r>
      <w:r w:rsidRPr="00D67A91"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  <w:t xml:space="preserve">ağlık </w:t>
      </w:r>
      <w:r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  <w:t>hizmet sunucuları</w:t>
      </w:r>
      <w:r w:rsidRPr="00D67A91"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  <w:t xml:space="preserve"> hakkında</w:t>
      </w:r>
      <w:r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  <w:t xml:space="preserve"> ilgili mevzuata göre idari yaptırım uygulanır ve kusurlu personeller hakkında disiplin işlemleri başlatılır. </w:t>
      </w:r>
    </w:p>
    <w:p w:rsidR="00761BDF" w:rsidRDefault="00761BDF" w:rsidP="00761BDF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</w:pPr>
    </w:p>
    <w:p w:rsidR="00761BDF" w:rsidRPr="00D67A91" w:rsidRDefault="00761BDF" w:rsidP="00761BDF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</w:pP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b/>
          <w:sz w:val="24"/>
          <w:szCs w:val="24"/>
        </w:rPr>
        <w:lastRenderedPageBreak/>
        <w:t>Müeyyideler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29</w:t>
      </w:r>
      <w:r w:rsidRPr="009773DB">
        <w:rPr>
          <w:rFonts w:ascii="Times New Roman" w:hAnsi="Times New Roman" w:cs="Times New Roman"/>
          <w:sz w:val="24"/>
          <w:szCs w:val="24"/>
        </w:rPr>
        <w:t>- (1) Bu Yönetmeliğe aykırı davranan kuruluşlara gereği halinde 4703 sayılı Kanun’un ilgili hükümleri uygulanır.</w:t>
      </w:r>
    </w:p>
    <w:p w:rsidR="00761BDF" w:rsidRPr="009773DB" w:rsidRDefault="00761BDF" w:rsidP="00761BDF">
      <w:pPr>
        <w:tabs>
          <w:tab w:val="left" w:pos="566"/>
        </w:tabs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</w:pPr>
      <w:r w:rsidRPr="009773DB">
        <w:rPr>
          <w:rFonts w:ascii="Times New Roman" w:eastAsia="ヒラギノ明朝 Pro W3" w:hAnsi="Times New Roman" w:cs="Times New Roman"/>
          <w:b/>
          <w:bCs/>
          <w:kern w:val="3"/>
          <w:sz w:val="24"/>
          <w:szCs w:val="24"/>
          <w:lang w:eastAsia="tr-TR"/>
        </w:rPr>
        <w:t>Sorumlu müdür ve uzman</w:t>
      </w:r>
    </w:p>
    <w:p w:rsidR="00761BDF" w:rsidRDefault="00761BDF" w:rsidP="00761BDF">
      <w:pPr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</w:pPr>
      <w:r w:rsidRPr="009773DB">
        <w:rPr>
          <w:rFonts w:ascii="Times New Roman" w:eastAsia="ヒラギノ明朝 Pro W3" w:hAnsi="Times New Roman" w:cs="Times New Roman"/>
          <w:b/>
          <w:bCs/>
          <w:kern w:val="3"/>
          <w:sz w:val="24"/>
          <w:szCs w:val="24"/>
          <w:lang w:eastAsia="tr-TR"/>
        </w:rPr>
        <w:t>GEÇİCİ MADDE 1</w:t>
      </w:r>
      <w:r w:rsidRPr="009773DB">
        <w:rPr>
          <w:rFonts w:ascii="Times New Roman" w:eastAsia="ヒラギノ明朝 Pro W3" w:hAnsi="Times New Roman" w:cs="Times New Roman"/>
          <w:bCs/>
          <w:kern w:val="3"/>
          <w:sz w:val="24"/>
          <w:szCs w:val="24"/>
          <w:lang w:eastAsia="tr-TR"/>
        </w:rPr>
        <w:t xml:space="preserve">- </w:t>
      </w:r>
      <w:r w:rsidRPr="009773DB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(1) Bu Yönetmeliğin yayımlandığı tarih itibariyle; </w:t>
      </w:r>
    </w:p>
    <w:p w:rsidR="00761BDF" w:rsidRDefault="00761BDF" w:rsidP="00761BDF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</w:pP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a) T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est, kontrol ve </w:t>
      </w:r>
      <w:proofErr w:type="gramStart"/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kalibrasyon</w:t>
      </w:r>
      <w:proofErr w:type="gramEnd"/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alanında hizmet veren iş yerlerinde son beş yılda üç yıl çalıştığını Sosyal Güvenlik Ödeme Belgesi veya vergi dairesi kayıtları ile belgeleyen kişilere bir defaya mahsus olmak üzere; 13 üncü maddedeki mezuniyet durumlarına bakılmaksızın, 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en az 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herhangi bir 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ön 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lisans bölümü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mezunu olması koşuluyla sorumlu müdür belgesi,</w:t>
      </w:r>
    </w:p>
    <w:p w:rsidR="00761BDF" w:rsidRDefault="00761BDF" w:rsidP="00761BDF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</w:pP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b) T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est, kontrol ve </w:t>
      </w:r>
      <w:proofErr w:type="gramStart"/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kalibrasyon</w:t>
      </w:r>
      <w:proofErr w:type="gramEnd"/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alanında hizmet veren iş yerlerinde son 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üç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yılda 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iki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yıl çalıştığını Sosyal Güvenlik Ödeme Belgesi veya vergi dairesi kayıtları ile belgeleyen kişilere bir defaya mahsus olmak üzere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 daha önceki deneyiminin olduğu ilgili yetki grubu için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; 13 üncü maddedeki mezuniyet durumlarına bakılmaksızın, en az herhangi bir 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ortaöğretim mezunu olması koşuluyla uzman çalışma belgesi 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düzenlenir. </w:t>
      </w:r>
    </w:p>
    <w:p w:rsidR="00761BDF" w:rsidRPr="00445CAE" w:rsidRDefault="00761BDF" w:rsidP="00761BDF">
      <w:pPr>
        <w:autoSpaceDN w:val="0"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tr-TR"/>
        </w:rPr>
      </w:pP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ab/>
        <w:t xml:space="preserve">(2) Bu maddenin birinci fıkrasına göre sorumlu müdür ve uzman çalışma belgesi düzenlenecek olan 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kişilerin, bu Yönetmeliğin yürürlüğe girdiği tarihten itibaren bir yıl içerisinde Yönetmelik uyarınca belirlenen eğitimleri alması ve yapılacak sınav</w:t>
      </w:r>
      <w:r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>lar</w:t>
      </w:r>
      <w:r w:rsidRPr="00445CAE">
        <w:rPr>
          <w:rFonts w:ascii="Times New Roman" w:eastAsia="ヒラギノ明朝 Pro W3" w:hAnsi="Times New Roman" w:cs="Times New Roman"/>
          <w:kern w:val="3"/>
          <w:sz w:val="24"/>
          <w:szCs w:val="24"/>
          <w:lang w:eastAsia="tr-TR"/>
        </w:rPr>
        <w:t xml:space="preserve">dan başarılı olması şarttır. </w:t>
      </w:r>
    </w:p>
    <w:p w:rsidR="00761BDF" w:rsidRPr="002C6719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ab/>
      </w:r>
      <w:r w:rsidRPr="002C6719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761BDF" w:rsidRPr="002C6719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719">
        <w:rPr>
          <w:rFonts w:ascii="Times New Roman" w:hAnsi="Times New Roman" w:cs="Times New Roman"/>
          <w:b/>
          <w:sz w:val="24"/>
          <w:szCs w:val="24"/>
        </w:rPr>
        <w:t xml:space="preserve">MADDE 30- </w:t>
      </w:r>
      <w:r w:rsidRPr="002C6719">
        <w:rPr>
          <w:rFonts w:ascii="Times New Roman" w:hAnsi="Times New Roman" w:cs="Times New Roman"/>
          <w:sz w:val="24"/>
          <w:szCs w:val="24"/>
        </w:rPr>
        <w:t xml:space="preserve"> (1) Bu Yönetmeliğin;</w:t>
      </w:r>
    </w:p>
    <w:p w:rsidR="00761BDF" w:rsidRPr="002C6719" w:rsidRDefault="00761BDF" w:rsidP="00761BDF">
      <w:pPr>
        <w:pStyle w:val="AralkYok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19">
        <w:rPr>
          <w:rFonts w:ascii="Times New Roman" w:hAnsi="Times New Roman" w:cs="Times New Roman"/>
          <w:sz w:val="24"/>
          <w:szCs w:val="24"/>
        </w:rPr>
        <w:t xml:space="preserve">6, 7 ve 8 inci maddeleri Yönetmeliğin yayımlanmasından 6 ay sonra, </w:t>
      </w:r>
    </w:p>
    <w:p w:rsidR="00761BDF" w:rsidRPr="002C6719" w:rsidRDefault="00761BDF" w:rsidP="00761BDF">
      <w:pPr>
        <w:pStyle w:val="AralkYok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719">
        <w:rPr>
          <w:rFonts w:ascii="Times New Roman" w:hAnsi="Times New Roman" w:cs="Times New Roman"/>
          <w:sz w:val="24"/>
          <w:szCs w:val="24"/>
        </w:rPr>
        <w:t>14,15,18</w:t>
      </w:r>
      <w:proofErr w:type="gramEnd"/>
      <w:r w:rsidRPr="002C6719">
        <w:rPr>
          <w:rFonts w:ascii="Times New Roman" w:hAnsi="Times New Roman" w:cs="Times New Roman"/>
          <w:sz w:val="24"/>
          <w:szCs w:val="24"/>
        </w:rPr>
        <w:t xml:space="preserve"> ve 28 inci maddeleri Yönetmeliğin yayımlanmasından 1 yıl sonra, </w:t>
      </w:r>
    </w:p>
    <w:p w:rsidR="00761BDF" w:rsidRPr="002C6719" w:rsidRDefault="00761BDF" w:rsidP="00761BDF">
      <w:pPr>
        <w:pStyle w:val="AralkYok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719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2C6719">
        <w:rPr>
          <w:rFonts w:ascii="Times New Roman" w:hAnsi="Times New Roman" w:cs="Times New Roman"/>
          <w:sz w:val="24"/>
          <w:szCs w:val="24"/>
        </w:rPr>
        <w:t xml:space="preserve"> maddeleri Yönetmeliğin yayımlanması ile</w:t>
      </w:r>
    </w:p>
    <w:p w:rsidR="00761BDF" w:rsidRPr="009773DB" w:rsidRDefault="00761BDF" w:rsidP="00761BDF">
      <w:pPr>
        <w:pStyle w:val="AralkYok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719">
        <w:rPr>
          <w:rFonts w:ascii="Times New Roman" w:hAnsi="Times New Roman" w:cs="Times New Roman"/>
          <w:sz w:val="24"/>
          <w:szCs w:val="24"/>
        </w:rPr>
        <w:t>yürürlüğe</w:t>
      </w:r>
      <w:proofErr w:type="gramEnd"/>
      <w:r w:rsidRPr="002C6719">
        <w:rPr>
          <w:rFonts w:ascii="Times New Roman" w:hAnsi="Times New Roman" w:cs="Times New Roman"/>
          <w:sz w:val="24"/>
          <w:szCs w:val="24"/>
        </w:rPr>
        <w:t xml:space="preserve"> girer.</w:t>
      </w:r>
    </w:p>
    <w:p w:rsidR="00761BDF" w:rsidRPr="009773DB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3DB">
        <w:rPr>
          <w:rFonts w:ascii="Times New Roman" w:hAnsi="Times New Roman" w:cs="Times New Roman"/>
          <w:sz w:val="24"/>
          <w:szCs w:val="24"/>
        </w:rPr>
        <w:tab/>
      </w:r>
      <w:r w:rsidRPr="009773DB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761BDF" w:rsidRDefault="00761BDF" w:rsidP="00761BDF">
      <w:pPr>
        <w:pStyle w:val="AralkYo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MADDE 31</w:t>
      </w:r>
      <w:r w:rsidRPr="009773DB">
        <w:rPr>
          <w:rFonts w:ascii="Times New Roman" w:hAnsi="Times New Roman" w:cs="Times New Roman"/>
          <w:b/>
          <w:sz w:val="24"/>
          <w:szCs w:val="24"/>
        </w:rPr>
        <w:t>-</w:t>
      </w:r>
      <w:r w:rsidRPr="009773DB">
        <w:rPr>
          <w:rFonts w:ascii="Times New Roman" w:hAnsi="Times New Roman" w:cs="Times New Roman"/>
          <w:sz w:val="24"/>
          <w:szCs w:val="24"/>
        </w:rPr>
        <w:t xml:space="preserve">  (1) Bu Yönetmelik hükümlerini Türkiye İlaç ve Tıbbi Cihaz Kurumu Başkanı yürütür. </w:t>
      </w:r>
    </w:p>
    <w:p w:rsidR="00761BDF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</w:p>
    <w:p w:rsidR="00761BDF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</w:p>
    <w:p w:rsidR="00761BDF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</w:p>
    <w:p w:rsidR="00761BDF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</w:p>
    <w:p w:rsidR="00761BDF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</w:p>
    <w:p w:rsidR="00761BDF" w:rsidRPr="009558B3" w:rsidRDefault="00761BDF" w:rsidP="00761BDF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  <w:lastRenderedPageBreak/>
        <w:t>E</w:t>
      </w:r>
      <w:r w:rsidRPr="009558B3"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  <w:t>K-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tr-TR"/>
        </w:rPr>
        <w:t>1</w:t>
      </w:r>
    </w:p>
    <w:p w:rsidR="00761BDF" w:rsidRDefault="00761BDF" w:rsidP="00761B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TEST KONTROL VE KALİBRASYON KURULUŞU</w:t>
      </w:r>
    </w:p>
    <w:p w:rsidR="00761BDF" w:rsidRPr="009558B3" w:rsidRDefault="00761BDF" w:rsidP="00761BD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9558B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DENETLEME FORMU</w:t>
      </w: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9558B3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Denetle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nen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Kuruluşun</w:t>
      </w:r>
      <w:r w:rsidRPr="009558B3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 :</w:t>
      </w:r>
      <w:proofErr w:type="gramEnd"/>
      <w:r w:rsidRPr="009558B3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 xml:space="preserve"> </w:t>
      </w: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>Adı</w:t>
      </w: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</w:t>
      </w: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>Adresi</w:t>
      </w: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>:</w:t>
      </w: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>Tarih</w:t>
      </w:r>
      <w:r w:rsidRPr="009558B3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</w:t>
      </w:r>
    </w:p>
    <w:p w:rsidR="00761BDF" w:rsidRPr="009558B3" w:rsidRDefault="00761BDF" w:rsidP="00761B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tr-TR"/>
        </w:rPr>
      </w:pPr>
      <w:r w:rsidRPr="009558B3">
        <w:rPr>
          <w:rFonts w:ascii="Times New Roman" w:eastAsia="Calibri" w:hAnsi="Times New Roman" w:cs="Times New Roman"/>
          <w:lang w:eastAsia="tr-TR"/>
        </w:rPr>
        <w:t xml:space="preserve">Saat  </w:t>
      </w:r>
      <w:r w:rsidRPr="009558B3">
        <w:rPr>
          <w:rFonts w:ascii="Times New Roman" w:eastAsia="Calibri" w:hAnsi="Times New Roman" w:cs="Times New Roman"/>
          <w:lang w:eastAsia="tr-TR"/>
        </w:rPr>
        <w:tab/>
        <w:t xml:space="preserve">: 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850"/>
        <w:gridCol w:w="993"/>
        <w:gridCol w:w="2835"/>
        <w:gridCol w:w="2567"/>
      </w:tblGrid>
      <w:tr w:rsidR="00761BDF" w:rsidRPr="009558B3" w:rsidTr="00B07C2D">
        <w:trPr>
          <w:trHeight w:val="412"/>
          <w:jc w:val="center"/>
        </w:trPr>
        <w:tc>
          <w:tcPr>
            <w:tcW w:w="3278" w:type="dxa"/>
            <w:vAlign w:val="center"/>
          </w:tcPr>
          <w:p w:rsidR="00761BDF" w:rsidRPr="009558B3" w:rsidRDefault="00761BDF" w:rsidP="00B07C2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DENETLENEN HUSUSLAR</w:t>
            </w:r>
          </w:p>
        </w:tc>
        <w:tc>
          <w:tcPr>
            <w:tcW w:w="850" w:type="dxa"/>
            <w:vAlign w:val="center"/>
          </w:tcPr>
          <w:p w:rsidR="00761BDF" w:rsidRPr="009558B3" w:rsidRDefault="00761BDF" w:rsidP="00B07C2D">
            <w:pPr>
              <w:spacing w:after="0" w:line="240" w:lineRule="auto"/>
              <w:ind w:right="113"/>
              <w:jc w:val="center"/>
              <w:rPr>
                <w:rFonts w:ascii="Times New Roman" w:eastAsia="MS Mincho" w:hAnsi="Times New Roman" w:cs="Times New Roman"/>
                <w:b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EVET</w:t>
            </w:r>
          </w:p>
        </w:tc>
        <w:tc>
          <w:tcPr>
            <w:tcW w:w="993" w:type="dxa"/>
            <w:vAlign w:val="center"/>
          </w:tcPr>
          <w:p w:rsidR="00761BDF" w:rsidRPr="009558B3" w:rsidRDefault="00761BDF" w:rsidP="00B07C2D">
            <w:pPr>
              <w:spacing w:after="0" w:line="240" w:lineRule="auto"/>
              <w:ind w:right="113"/>
              <w:jc w:val="center"/>
              <w:rPr>
                <w:rFonts w:ascii="Times New Roman" w:eastAsia="MS Mincho" w:hAnsi="Times New Roman" w:cs="Times New Roman"/>
                <w:b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HAYIR</w:t>
            </w:r>
          </w:p>
        </w:tc>
        <w:tc>
          <w:tcPr>
            <w:tcW w:w="2835" w:type="dxa"/>
            <w:vAlign w:val="center"/>
          </w:tcPr>
          <w:p w:rsidR="00761BDF" w:rsidRPr="009558B3" w:rsidRDefault="00761BDF" w:rsidP="00B07C2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UYGULANACAK MÜEYYİDE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 w:line="240" w:lineRule="auto"/>
              <w:ind w:right="363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EKSİKLİK VEYA AYKIRILIKLARIN TEKRARINDA/</w:t>
            </w:r>
          </w:p>
          <w:p w:rsidR="00761BDF" w:rsidRPr="009558B3" w:rsidRDefault="00761BDF" w:rsidP="00B07C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tr-TR"/>
              </w:rPr>
            </w:pPr>
            <w:r w:rsidRPr="009558B3"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DEVAMINDA UYGULANACAK MÜEYYİDE</w:t>
            </w:r>
          </w:p>
        </w:tc>
      </w:tr>
      <w:tr w:rsidR="00761BDF" w:rsidRPr="009558B3" w:rsidTr="00B07C2D">
        <w:trPr>
          <w:trHeight w:val="680"/>
          <w:jc w:val="center"/>
        </w:trPr>
        <w:tc>
          <w:tcPr>
            <w:tcW w:w="3278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Kuruluş, p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 xml:space="preserve">ersonel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adres değişikliğini, Kuruma vaktinde bildirmiş mi?</w:t>
            </w:r>
          </w:p>
        </w:tc>
        <w:tc>
          <w:tcPr>
            <w:tcW w:w="850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61BDF" w:rsidRPr="00473A91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2835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Yetki belgesi 6 (altı) ay süreyle askıya alınır.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704"/>
          <w:jc w:val="center"/>
        </w:trPr>
        <w:tc>
          <w:tcPr>
            <w:tcW w:w="3278" w:type="dxa"/>
            <w:vMerge/>
            <w:vAlign w:val="center"/>
          </w:tcPr>
          <w:p w:rsidR="00761BDF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761BDF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DA66B6">
              <w:rPr>
                <w:rFonts w:ascii="Times New Roman" w:eastAsia="MS Mincho" w:hAnsi="Times New Roman" w:cs="Times New Roman"/>
                <w:lang w:eastAsia="tr-TR"/>
              </w:rPr>
              <w:t>Sorumlu müdür belgesi 3 (üç) ay süreyle askıya alınır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570"/>
          <w:jc w:val="center"/>
        </w:trPr>
        <w:tc>
          <w:tcPr>
            <w:tcW w:w="3278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2- Kuruluşta faal olarak görev yapan sorumlu müdür var mı?</w:t>
            </w:r>
          </w:p>
        </w:tc>
        <w:tc>
          <w:tcPr>
            <w:tcW w:w="850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F665C4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65C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tr-TR"/>
              </w:rPr>
              <w:t>X</w:t>
            </w:r>
          </w:p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(ilk 3 aylık sürede)</w:t>
            </w:r>
          </w:p>
        </w:tc>
        <w:tc>
          <w:tcPr>
            <w:tcW w:w="2835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Yetki belgesi yeni sorumlu müdür atanıncaya kadar askıya alınır.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570"/>
          <w:jc w:val="center"/>
        </w:trPr>
        <w:tc>
          <w:tcPr>
            <w:tcW w:w="3278" w:type="dxa"/>
            <w:vMerge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65C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tr-TR"/>
              </w:rPr>
              <w:t>X</w:t>
            </w:r>
          </w:p>
          <w:p w:rsidR="00761BDF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tr-TR"/>
              </w:rPr>
              <w:t>3 ayın sonunda</w:t>
            </w: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Yetki belgesi iptal edilir.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 xml:space="preserve">3- Kuruluşun yetki belgesi askıya alınmasına rağmen test, kontrol ve </w:t>
            </w:r>
            <w:proofErr w:type="gramStart"/>
            <w:r>
              <w:rPr>
                <w:rFonts w:ascii="Times New Roman" w:eastAsia="MS Mincho" w:hAnsi="Times New Roman" w:cs="Times New Roman"/>
                <w:lang w:eastAsia="tr-TR"/>
              </w:rPr>
              <w:t>kalibrasyon</w:t>
            </w:r>
            <w:proofErr w:type="gramEnd"/>
            <w:r>
              <w:rPr>
                <w:rFonts w:ascii="Times New Roman" w:eastAsia="MS Mincho" w:hAnsi="Times New Roman" w:cs="Times New Roman"/>
                <w:lang w:eastAsia="tr-TR"/>
              </w:rPr>
              <w:t xml:space="preserve"> işlemine devam ediyor mu?</w:t>
            </w:r>
          </w:p>
        </w:tc>
        <w:tc>
          <w:tcPr>
            <w:tcW w:w="850" w:type="dxa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Yetki belgesi iptal edilir.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1388"/>
          <w:jc w:val="center"/>
        </w:trPr>
        <w:tc>
          <w:tcPr>
            <w:tcW w:w="3278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 xml:space="preserve">4- 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 xml:space="preserve">Kurumca belirlenen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içeriğe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 xml:space="preserve"> uygun olmayan test, kontrol ve </w:t>
            </w:r>
            <w:proofErr w:type="gramStart"/>
            <w:r w:rsidRPr="009773DB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 w:rsidRPr="009773DB">
              <w:rPr>
                <w:rFonts w:ascii="Times New Roman" w:hAnsi="Times New Roman" w:cs="Times New Roman"/>
                <w:sz w:val="24"/>
                <w:szCs w:val="24"/>
              </w:rPr>
              <w:t xml:space="preserve"> raporu düzenlenm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 mi?</w:t>
            </w:r>
          </w:p>
        </w:tc>
        <w:tc>
          <w:tcPr>
            <w:tcW w:w="850" w:type="dxa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Sorumlu müdür ve ilgili uzmanın çalışma belgeleri 3 (üç) ay askıya alınır.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953"/>
          <w:jc w:val="center"/>
        </w:trPr>
        <w:tc>
          <w:tcPr>
            <w:tcW w:w="3278" w:type="dxa"/>
            <w:vMerge w:val="restart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Uzman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>, çalışma belgesi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ndeki yetki grubu 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 xml:space="preserve">dışındaki cihazlara test, kontrol ve kalibrasyon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yapmış veya </w:t>
            </w:r>
            <w:r w:rsidRPr="009773DB">
              <w:rPr>
                <w:rFonts w:ascii="Times New Roman" w:hAnsi="Times New Roman" w:cs="Times New Roman"/>
                <w:sz w:val="24"/>
                <w:szCs w:val="24"/>
              </w:rPr>
              <w:t>raporu düzenle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miş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 ?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lastRenderedPageBreak/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Sorumlu müdür ve ilgili uzmanın çalışma belgeleri 3 (üç) ay askıya alınır.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952"/>
          <w:jc w:val="center"/>
        </w:trPr>
        <w:tc>
          <w:tcPr>
            <w:tcW w:w="3278" w:type="dxa"/>
            <w:vMerge/>
            <w:vAlign w:val="center"/>
          </w:tcPr>
          <w:p w:rsidR="00761BDF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Kuruluşun yetki belgesi iptal edilir.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833"/>
          <w:jc w:val="center"/>
        </w:trPr>
        <w:tc>
          <w:tcPr>
            <w:tcW w:w="3278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C70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Yetki belgesi askıda iken veya yetki belgesi kapsamı dışında </w:t>
            </w:r>
            <w:r w:rsidRPr="00DC70E5">
              <w:rPr>
                <w:rFonts w:ascii="Times New Roman" w:hAnsi="Times New Roman" w:cs="Times New Roman"/>
                <w:sz w:val="24"/>
                <w:szCs w:val="24"/>
              </w:rPr>
              <w:t xml:space="preserve">test, kontrol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faaliyeti gerçekleştirilmiş mi veya raporu düzenlenmiş mi?</w:t>
            </w:r>
          </w:p>
        </w:tc>
        <w:tc>
          <w:tcPr>
            <w:tcW w:w="850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DC70E5">
              <w:rPr>
                <w:rFonts w:ascii="Times New Roman" w:eastAsia="MS Mincho" w:hAnsi="Times New Roman" w:cs="Times New Roman"/>
                <w:lang w:eastAsia="tr-TR"/>
              </w:rPr>
              <w:t>Sorumlu müdür ve ilgili uzmanın çalışma belgeleri 3 (üç) ay askıya alınır.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832"/>
          <w:jc w:val="center"/>
        </w:trPr>
        <w:tc>
          <w:tcPr>
            <w:tcW w:w="3278" w:type="dxa"/>
            <w:vMerge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DC70E5">
              <w:rPr>
                <w:rFonts w:ascii="Times New Roman" w:eastAsia="MS Mincho" w:hAnsi="Times New Roman" w:cs="Times New Roman"/>
                <w:lang w:eastAsia="tr-TR"/>
              </w:rPr>
              <w:t>Kuruluşun yetki belgesi iptal edilir.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953"/>
          <w:jc w:val="center"/>
        </w:trPr>
        <w:tc>
          <w:tcPr>
            <w:tcW w:w="3278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0E5">
              <w:rPr>
                <w:rFonts w:ascii="Times New Roman" w:hAnsi="Times New Roman" w:cs="Times New Roman"/>
                <w:sz w:val="24"/>
                <w:szCs w:val="24"/>
              </w:rPr>
              <w:t xml:space="preserve">- Kuruma ibraz edilen belgeler ile test, kontrol ve </w:t>
            </w:r>
            <w:proofErr w:type="gramStart"/>
            <w:r w:rsidRPr="00DC70E5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 w:rsidRPr="00DC70E5">
              <w:rPr>
                <w:rFonts w:ascii="Times New Roman" w:hAnsi="Times New Roman" w:cs="Times New Roman"/>
                <w:sz w:val="24"/>
                <w:szCs w:val="24"/>
              </w:rPr>
              <w:t xml:space="preserve"> raporları gerçeğe aykırı mı veya bu belge ve raporlarda tahrifat yapılmış mı?</w:t>
            </w:r>
          </w:p>
        </w:tc>
        <w:tc>
          <w:tcPr>
            <w:tcW w:w="850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DC70E5">
              <w:rPr>
                <w:rFonts w:ascii="Times New Roman" w:eastAsia="MS Mincho" w:hAnsi="Times New Roman" w:cs="Times New Roman"/>
                <w:lang w:eastAsia="tr-TR"/>
              </w:rPr>
              <w:t>Yetki belgesi iptal edilir.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952"/>
          <w:jc w:val="center"/>
        </w:trPr>
        <w:tc>
          <w:tcPr>
            <w:tcW w:w="3278" w:type="dxa"/>
            <w:vMerge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761BDF" w:rsidRPr="00DC70E5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DC70E5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DC70E5">
              <w:rPr>
                <w:rFonts w:ascii="Times New Roman" w:eastAsia="MS Mincho" w:hAnsi="Times New Roman" w:cs="Times New Roman"/>
                <w:lang w:eastAsia="tr-TR"/>
              </w:rPr>
              <w:t>Sorumlu müdür belgesi iptal edilir.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1006"/>
          <w:jc w:val="center"/>
        </w:trPr>
        <w:tc>
          <w:tcPr>
            <w:tcW w:w="3278" w:type="dxa"/>
            <w:vMerge w:val="restart"/>
            <w:vAlign w:val="center"/>
          </w:tcPr>
          <w:p w:rsidR="00761BDF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5D2D63">
              <w:rPr>
                <w:rFonts w:ascii="Times New Roman" w:hAnsi="Times New Roman" w:cs="Times New Roman"/>
                <w:sz w:val="24"/>
                <w:szCs w:val="24"/>
              </w:rPr>
              <w:t xml:space="preserve">Çalışma belgesi askıya alınmış sorumlu müdür veya uzman askı süresi içerisinde test, kontrol ve </w:t>
            </w:r>
            <w:proofErr w:type="gramStart"/>
            <w:r w:rsidRPr="005D2D63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 w:rsidRPr="005D2D63">
              <w:rPr>
                <w:rFonts w:ascii="Times New Roman" w:hAnsi="Times New Roman" w:cs="Times New Roman"/>
                <w:sz w:val="24"/>
                <w:szCs w:val="24"/>
              </w:rPr>
              <w:t xml:space="preserve"> faaliyeti gerçekleştirilmiş mi veya raporu düzenlenmiş mi?</w:t>
            </w:r>
          </w:p>
        </w:tc>
        <w:tc>
          <w:tcPr>
            <w:tcW w:w="850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473A91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Kuruluşun yetki belgesi iptal edilir.</w:t>
            </w:r>
          </w:p>
        </w:tc>
        <w:tc>
          <w:tcPr>
            <w:tcW w:w="256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1005"/>
          <w:jc w:val="center"/>
        </w:trPr>
        <w:tc>
          <w:tcPr>
            <w:tcW w:w="3278" w:type="dxa"/>
            <w:vMerge/>
            <w:vAlign w:val="center"/>
          </w:tcPr>
          <w:p w:rsidR="00761BDF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761BDF" w:rsidRPr="009558B3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Sorumlu müdür ve ilgili uzman çalışma belgesi iptal edilir.</w:t>
            </w:r>
          </w:p>
        </w:tc>
        <w:tc>
          <w:tcPr>
            <w:tcW w:w="256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9558B3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1660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19">
              <w:rPr>
                <w:rFonts w:ascii="Times New Roman" w:hAnsi="Times New Roman" w:cs="Times New Roman"/>
                <w:sz w:val="24"/>
                <w:szCs w:val="24"/>
              </w:rPr>
              <w:t xml:space="preserve">9- Yapılan test, kontrol ve </w:t>
            </w:r>
            <w:proofErr w:type="gramStart"/>
            <w:r w:rsidRPr="002C6719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 w:rsidRPr="002C6719">
              <w:rPr>
                <w:rFonts w:ascii="Times New Roman" w:hAnsi="Times New Roman" w:cs="Times New Roman"/>
                <w:sz w:val="24"/>
                <w:szCs w:val="24"/>
              </w:rPr>
              <w:t xml:space="preserve"> sonucu düzenlenen raporları gerçeğe aykırı düzenlenmiş mi veya bu raporlarda tahrifat yapılmış mı?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Uzman çalışma belgesi iptal edilir.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1385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10- Kurum tarafından yetkilendirilmiş personel harici test, kontrol ve </w:t>
            </w:r>
            <w:proofErr w:type="gramStart"/>
            <w:r w:rsidRPr="002C6719">
              <w:rPr>
                <w:rFonts w:ascii="Times New Roman" w:eastAsia="MS Mincho" w:hAnsi="Times New Roman" w:cs="Times New Roman"/>
                <w:lang w:eastAsia="tr-TR"/>
              </w:rPr>
              <w:t>kalibrasyon</w:t>
            </w:r>
            <w:proofErr w:type="gramEnd"/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 faaliyeti gerçekleştiren personel var mı?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Süresiz kapatılır.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11- Kuruluşta yetki belgesi kapsamındaki cihazların test, kontrol ve </w:t>
            </w:r>
            <w:proofErr w:type="gramStart"/>
            <w:r w:rsidRPr="002C6719">
              <w:rPr>
                <w:rFonts w:ascii="Times New Roman" w:eastAsia="MS Mincho" w:hAnsi="Times New Roman" w:cs="Times New Roman"/>
                <w:lang w:eastAsia="tr-TR"/>
              </w:rPr>
              <w:t>kalibrasyonunu</w:t>
            </w:r>
            <w:proofErr w:type="gramEnd"/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 yapmak için referans cihazlar mevcut mu?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Yetki belgesindeki ilgili yetki grubu iptal edilir.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12- Kuruluşta bulunan referans cihazların Yönetmeliğe uygun olarak izlenebilirliği sağlanacak şekilde </w:t>
            </w:r>
            <w:proofErr w:type="gramStart"/>
            <w:r w:rsidRPr="002C6719">
              <w:rPr>
                <w:rFonts w:ascii="Times New Roman" w:eastAsia="MS Mincho" w:hAnsi="Times New Roman" w:cs="Times New Roman"/>
                <w:lang w:eastAsia="tr-TR"/>
              </w:rPr>
              <w:t>kalibrasyonları</w:t>
            </w:r>
            <w:proofErr w:type="gramEnd"/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 yapılmış mı?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Kuruluşun ilgili gruptaki yetkisi 3 ay askıya alınır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3 yıl içerisinde 2 denetimde uyulmadığı tespit edildiğinde ilgili yetki belgesi iptal edilir.</w:t>
            </w: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13- Kuruluşun fiziki şartları ve temizliği, yetki belgesi kapsamı doğrultusunda test, kontrol ve </w:t>
            </w:r>
            <w:proofErr w:type="gramStart"/>
            <w:r w:rsidRPr="002C6719">
              <w:rPr>
                <w:rFonts w:ascii="Times New Roman" w:eastAsia="MS Mincho" w:hAnsi="Times New Roman" w:cs="Times New Roman"/>
                <w:lang w:eastAsia="tr-TR"/>
              </w:rPr>
              <w:lastRenderedPageBreak/>
              <w:t>kalibrasyon</w:t>
            </w:r>
            <w:proofErr w:type="gramEnd"/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 faaliyeti gerçekleştirmeye uygun mu?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Uyarılır. 1 ay süre içerisinde düzeltilmez ise yetki belgesi 3 ay askıya alınır.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3 yıl içerisinde 2 denetimde uyulmadığı tespit edildiğinde ilgili </w:t>
            </w:r>
            <w:r w:rsidRPr="002C6719">
              <w:rPr>
                <w:rFonts w:ascii="Times New Roman" w:eastAsia="MS Mincho" w:hAnsi="Times New Roman" w:cs="Times New Roman"/>
                <w:lang w:eastAsia="tr-TR"/>
              </w:rPr>
              <w:lastRenderedPageBreak/>
              <w:t>yetki belgesi iptal edilir.</w:t>
            </w: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lastRenderedPageBreak/>
              <w:t xml:space="preserve">14- Kuruluşun Yönetmelik kapsamında verdiği hizmet doğrultusunda oluşturması gereken dokümantasyonu (kalite el kitabı, prosedürler, referans cihaz kullanma talimatı, test, kontrol ve </w:t>
            </w:r>
            <w:proofErr w:type="gramStart"/>
            <w:r w:rsidRPr="002C6719">
              <w:rPr>
                <w:rFonts w:ascii="Times New Roman" w:eastAsia="MS Mincho" w:hAnsi="Times New Roman" w:cs="Times New Roman"/>
                <w:lang w:eastAsia="tr-TR"/>
              </w:rPr>
              <w:t>kalibrasyon</w:t>
            </w:r>
            <w:proofErr w:type="gramEnd"/>
            <w:r w:rsidRPr="002C6719">
              <w:rPr>
                <w:rFonts w:ascii="Times New Roman" w:eastAsia="MS Mincho" w:hAnsi="Times New Roman" w:cs="Times New Roman"/>
                <w:lang w:eastAsia="tr-TR"/>
              </w:rPr>
              <w:t xml:space="preserve"> talimatı vb.)  oluşturmuş mu? Bu dokümantasyonun (elektronik ortamda saklananlar dâhil) güvenliği ve gizliliği uygun bir şekilde sağlanmış mı?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Uyarılır. 1 ay süre içerisinde düzeltilmez ise yetki belgesi 3 ay askıya alınır.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  <w:tr w:rsidR="00761BDF" w:rsidRPr="009558B3" w:rsidTr="00B07C2D">
        <w:trPr>
          <w:trHeight w:val="664"/>
          <w:jc w:val="center"/>
        </w:trPr>
        <w:tc>
          <w:tcPr>
            <w:tcW w:w="3278" w:type="dxa"/>
            <w:vAlign w:val="center"/>
          </w:tcPr>
          <w:p w:rsidR="00761BDF" w:rsidRPr="002C6719" w:rsidRDefault="00761BDF" w:rsidP="00B07C2D">
            <w:pPr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15- Formda belirtilmeyen ancak yönetmelik hükümlerine aykırı bir durum var mı?</w:t>
            </w:r>
          </w:p>
        </w:tc>
        <w:tc>
          <w:tcPr>
            <w:tcW w:w="850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b/>
                <w:bCs/>
                <w:sz w:val="40"/>
                <w:szCs w:val="40"/>
                <w:lang w:eastAsia="tr-TR"/>
              </w:rPr>
              <w:t>X</w:t>
            </w:r>
          </w:p>
        </w:tc>
        <w:tc>
          <w:tcPr>
            <w:tcW w:w="993" w:type="dxa"/>
            <w:vAlign w:val="center"/>
          </w:tcPr>
          <w:p w:rsidR="00761BDF" w:rsidRPr="002C6719" w:rsidRDefault="00761BDF" w:rsidP="00B07C2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  <w:r w:rsidRPr="002C6719">
              <w:rPr>
                <w:rFonts w:ascii="Times New Roman" w:eastAsia="MS Mincho" w:hAnsi="Times New Roman" w:cs="Times New Roman"/>
                <w:lang w:eastAsia="tr-TR"/>
              </w:rPr>
              <w:t>Uyarılır. 1 ay süre içerisinde düzeltilmez ise yetki belgesi 3 ay askıya alınır.</w:t>
            </w:r>
          </w:p>
        </w:tc>
        <w:tc>
          <w:tcPr>
            <w:tcW w:w="2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BDF" w:rsidRPr="002C6719" w:rsidRDefault="00761BDF" w:rsidP="00B07C2D">
            <w:pPr>
              <w:spacing w:after="0"/>
              <w:rPr>
                <w:rFonts w:ascii="Times New Roman" w:eastAsia="MS Mincho" w:hAnsi="Times New Roman" w:cs="Times New Roman"/>
                <w:lang w:eastAsia="tr-TR"/>
              </w:rPr>
            </w:pPr>
          </w:p>
        </w:tc>
      </w:tr>
    </w:tbl>
    <w:p w:rsidR="00761BDF" w:rsidRDefault="00761BDF" w:rsidP="00761BDF"/>
    <w:p w:rsidR="00761BDF" w:rsidRPr="002C6719" w:rsidRDefault="00761BDF" w:rsidP="00761BDF">
      <w:pPr>
        <w:tabs>
          <w:tab w:val="left" w:pos="786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lang w:eastAsia="tr-TR"/>
        </w:rPr>
      </w:pPr>
      <w:r w:rsidRPr="002C6719">
        <w:rPr>
          <w:rFonts w:ascii="Times New Roman" w:eastAsia="MS Mincho" w:hAnsi="Times New Roman" w:cs="Times New Roman"/>
          <w:b/>
          <w:lang w:eastAsia="tr-TR"/>
        </w:rPr>
        <w:t>DENETİM</w:t>
      </w:r>
    </w:p>
    <w:p w:rsidR="00761BDF" w:rsidRDefault="00761BDF" w:rsidP="00761BDF">
      <w:pPr>
        <w:tabs>
          <w:tab w:val="left" w:pos="7860"/>
        </w:tabs>
        <w:spacing w:after="0" w:line="360" w:lineRule="auto"/>
        <w:jc w:val="center"/>
        <w:rPr>
          <w:rFonts w:ascii="Times New Roman" w:eastAsia="MS Mincho" w:hAnsi="Times New Roman" w:cs="Times New Roman"/>
          <w:lang w:eastAsia="tr-TR"/>
        </w:rPr>
      </w:pPr>
      <w:r>
        <w:rPr>
          <w:rFonts w:ascii="Times New Roman" w:eastAsia="MS Mincho" w:hAnsi="Times New Roman" w:cs="Times New Roman"/>
          <w:lang w:eastAsia="tr-TR"/>
        </w:rPr>
        <w:t xml:space="preserve">  </w:t>
      </w:r>
    </w:p>
    <w:tbl>
      <w:tblPr>
        <w:tblStyle w:val="TabloKlavuz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551"/>
      </w:tblGrid>
      <w:tr w:rsidR="00761BDF" w:rsidTr="00B07C2D">
        <w:tc>
          <w:tcPr>
            <w:tcW w:w="2552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Denetim görevlisi</w:t>
            </w:r>
          </w:p>
        </w:tc>
        <w:tc>
          <w:tcPr>
            <w:tcW w:w="2693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Denetim görevlisi</w:t>
            </w:r>
          </w:p>
        </w:tc>
        <w:tc>
          <w:tcPr>
            <w:tcW w:w="2694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Denetim görevlisi</w:t>
            </w:r>
          </w:p>
        </w:tc>
        <w:tc>
          <w:tcPr>
            <w:tcW w:w="2551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Sorumlu Müdür</w:t>
            </w:r>
          </w:p>
        </w:tc>
      </w:tr>
      <w:tr w:rsidR="00761BDF" w:rsidTr="00B07C2D">
        <w:tc>
          <w:tcPr>
            <w:tcW w:w="2552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Adı, soyadı</w:t>
            </w:r>
          </w:p>
        </w:tc>
        <w:tc>
          <w:tcPr>
            <w:tcW w:w="2693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Adı, soyadı</w:t>
            </w:r>
          </w:p>
        </w:tc>
        <w:tc>
          <w:tcPr>
            <w:tcW w:w="2694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Adı, soyadı</w:t>
            </w:r>
          </w:p>
        </w:tc>
        <w:tc>
          <w:tcPr>
            <w:tcW w:w="2551" w:type="dxa"/>
          </w:tcPr>
          <w:p w:rsidR="00761BDF" w:rsidRDefault="00761BDF" w:rsidP="00B07C2D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Adı, soyadı</w:t>
            </w:r>
          </w:p>
        </w:tc>
      </w:tr>
      <w:tr w:rsidR="00761BDF" w:rsidTr="00B07C2D">
        <w:tc>
          <w:tcPr>
            <w:tcW w:w="2552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İmza</w:t>
            </w:r>
          </w:p>
        </w:tc>
        <w:tc>
          <w:tcPr>
            <w:tcW w:w="2693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İmza</w:t>
            </w:r>
          </w:p>
        </w:tc>
        <w:tc>
          <w:tcPr>
            <w:tcW w:w="2694" w:type="dxa"/>
          </w:tcPr>
          <w:p w:rsidR="00761BDF" w:rsidRDefault="00761BDF" w:rsidP="00B07C2D">
            <w:pPr>
              <w:tabs>
                <w:tab w:val="left" w:pos="786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lang w:eastAsia="tr-TR"/>
              </w:rPr>
              <w:t>İmza</w:t>
            </w:r>
          </w:p>
        </w:tc>
        <w:tc>
          <w:tcPr>
            <w:tcW w:w="2551" w:type="dxa"/>
          </w:tcPr>
          <w:p w:rsidR="00761BDF" w:rsidRDefault="00761BDF" w:rsidP="00B07C2D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lang w:eastAsia="tr-TR"/>
              </w:rPr>
            </w:pPr>
            <w:r>
              <w:rPr>
                <w:rFonts w:ascii="Times New Roman" w:eastAsia="MS Mincho" w:hAnsi="Times New Roman" w:cs="Times New Roman"/>
                <w:bCs/>
                <w:lang w:eastAsia="tr-TR"/>
              </w:rPr>
              <w:t>İmza</w:t>
            </w:r>
          </w:p>
        </w:tc>
      </w:tr>
    </w:tbl>
    <w:p w:rsidR="007D74EF" w:rsidRDefault="007D74EF"/>
    <w:sectPr w:rsidR="007D7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A4" w:rsidRDefault="00E046A4" w:rsidP="00DE7DA5">
      <w:pPr>
        <w:spacing w:after="0" w:line="240" w:lineRule="auto"/>
      </w:pPr>
      <w:r>
        <w:separator/>
      </w:r>
    </w:p>
  </w:endnote>
  <w:endnote w:type="continuationSeparator" w:id="0">
    <w:p w:rsidR="00E046A4" w:rsidRDefault="00E046A4" w:rsidP="00D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A4" w:rsidRDefault="00E046A4" w:rsidP="00DE7DA5">
      <w:pPr>
        <w:spacing w:after="0" w:line="240" w:lineRule="auto"/>
      </w:pPr>
      <w:r>
        <w:separator/>
      </w:r>
    </w:p>
  </w:footnote>
  <w:footnote w:type="continuationSeparator" w:id="0">
    <w:p w:rsidR="00E046A4" w:rsidRDefault="00E046A4" w:rsidP="00DE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0193" o:spid="_x0000_s2050" type="#_x0000_t136" style="position:absolute;margin-left:0;margin-top:0;width:442.05pt;height:22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0194" o:spid="_x0000_s2051" type="#_x0000_t136" style="position:absolute;margin-left:0;margin-top:0;width:442.05pt;height:22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0192" o:spid="_x0000_s2049" type="#_x0000_t136" style="position:absolute;margin-left:0;margin-top:0;width:442.05pt;height:22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C080B8A"/>
    <w:multiLevelType w:val="hybridMultilevel"/>
    <w:tmpl w:val="9AC6406C"/>
    <w:lvl w:ilvl="0" w:tplc="B20ADE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377DD"/>
    <w:multiLevelType w:val="hybridMultilevel"/>
    <w:tmpl w:val="55DE8690"/>
    <w:lvl w:ilvl="0" w:tplc="04090017">
      <w:start w:val="1"/>
      <w:numFmt w:val="lowerLetter"/>
      <w:lvlText w:val="%1)"/>
      <w:lvlJc w:val="left"/>
      <w:pPr>
        <w:ind w:left="1433" w:hanging="360"/>
      </w:p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">
    <w:nsid w:val="3F96132A"/>
    <w:multiLevelType w:val="hybridMultilevel"/>
    <w:tmpl w:val="34505DEE"/>
    <w:lvl w:ilvl="0" w:tplc="DF1CE8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696C06"/>
    <w:multiLevelType w:val="hybridMultilevel"/>
    <w:tmpl w:val="F1A4D9C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3"/>
    <w:rsid w:val="00761BDF"/>
    <w:rsid w:val="007A3CE3"/>
    <w:rsid w:val="007D74EF"/>
    <w:rsid w:val="00DE7DA5"/>
    <w:rsid w:val="00E0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DF"/>
    <w:pPr>
      <w:suppressAutoHyphens/>
    </w:pPr>
    <w:rPr>
      <w:rFonts w:ascii="Calibri" w:eastAsia="Times New Roman" w:hAnsi="Calibri" w:cs="Calibri"/>
      <w:kern w:val="2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761BDF"/>
    <w:pPr>
      <w:suppressAutoHyphens/>
      <w:spacing w:after="0" w:line="240" w:lineRule="auto"/>
    </w:pPr>
    <w:rPr>
      <w:rFonts w:ascii="Calibri" w:eastAsia="Times New Roman" w:hAnsi="Calibri" w:cs="Calibri"/>
      <w:kern w:val="2"/>
      <w:lang w:val="tr-TR" w:eastAsia="ar-SA"/>
    </w:rPr>
  </w:style>
  <w:style w:type="paragraph" w:styleId="ListeParagraf">
    <w:name w:val="List Paragraph"/>
    <w:basedOn w:val="Normal"/>
    <w:uiPriority w:val="34"/>
    <w:qFormat/>
    <w:rsid w:val="00761BDF"/>
    <w:pPr>
      <w:ind w:left="720"/>
      <w:contextualSpacing/>
    </w:pPr>
  </w:style>
  <w:style w:type="table" w:styleId="TabloKlavuzu">
    <w:name w:val="Table Grid"/>
    <w:basedOn w:val="NormalTablo"/>
    <w:uiPriority w:val="59"/>
    <w:rsid w:val="00761BDF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E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7DA5"/>
    <w:rPr>
      <w:rFonts w:ascii="Calibri" w:eastAsia="Times New Roman" w:hAnsi="Calibri" w:cs="Calibri"/>
      <w:kern w:val="2"/>
      <w:lang w:val="tr-TR" w:eastAsia="ar-SA"/>
    </w:rPr>
  </w:style>
  <w:style w:type="paragraph" w:styleId="Altbilgi">
    <w:name w:val="footer"/>
    <w:basedOn w:val="Normal"/>
    <w:link w:val="AltbilgiChar"/>
    <w:uiPriority w:val="99"/>
    <w:unhideWhenUsed/>
    <w:rsid w:val="00DE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7DA5"/>
    <w:rPr>
      <w:rFonts w:ascii="Calibri" w:eastAsia="Times New Roman" w:hAnsi="Calibri" w:cs="Calibri"/>
      <w:kern w:val="2"/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DF"/>
    <w:pPr>
      <w:suppressAutoHyphens/>
    </w:pPr>
    <w:rPr>
      <w:rFonts w:ascii="Calibri" w:eastAsia="Times New Roman" w:hAnsi="Calibri" w:cs="Calibri"/>
      <w:kern w:val="2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761BDF"/>
    <w:pPr>
      <w:suppressAutoHyphens/>
      <w:spacing w:after="0" w:line="240" w:lineRule="auto"/>
    </w:pPr>
    <w:rPr>
      <w:rFonts w:ascii="Calibri" w:eastAsia="Times New Roman" w:hAnsi="Calibri" w:cs="Calibri"/>
      <w:kern w:val="2"/>
      <w:lang w:val="tr-TR" w:eastAsia="ar-SA"/>
    </w:rPr>
  </w:style>
  <w:style w:type="paragraph" w:styleId="ListeParagraf">
    <w:name w:val="List Paragraph"/>
    <w:basedOn w:val="Normal"/>
    <w:uiPriority w:val="34"/>
    <w:qFormat/>
    <w:rsid w:val="00761BDF"/>
    <w:pPr>
      <w:ind w:left="720"/>
      <w:contextualSpacing/>
    </w:pPr>
  </w:style>
  <w:style w:type="table" w:styleId="TabloKlavuzu">
    <w:name w:val="Table Grid"/>
    <w:basedOn w:val="NormalTablo"/>
    <w:uiPriority w:val="59"/>
    <w:rsid w:val="00761BDF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E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7DA5"/>
    <w:rPr>
      <w:rFonts w:ascii="Calibri" w:eastAsia="Times New Roman" w:hAnsi="Calibri" w:cs="Calibri"/>
      <w:kern w:val="2"/>
      <w:lang w:val="tr-TR" w:eastAsia="ar-SA"/>
    </w:rPr>
  </w:style>
  <w:style w:type="paragraph" w:styleId="Altbilgi">
    <w:name w:val="footer"/>
    <w:basedOn w:val="Normal"/>
    <w:link w:val="AltbilgiChar"/>
    <w:uiPriority w:val="99"/>
    <w:unhideWhenUsed/>
    <w:rsid w:val="00DE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7DA5"/>
    <w:rPr>
      <w:rFonts w:ascii="Calibri" w:eastAsia="Times New Roman" w:hAnsi="Calibri" w:cs="Calibri"/>
      <w:kern w:val="2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69B5-FCD0-4A7B-9751-2A890C36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4044</Words>
  <Characters>23056</Characters>
  <Application>Microsoft Office Word</Application>
  <DocSecurity>0</DocSecurity>
  <Lines>192</Lines>
  <Paragraphs>54</Paragraphs>
  <ScaleCrop>false</ScaleCrop>
  <Company>TITCK</Company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KURU</dc:creator>
  <cp:keywords/>
  <dc:description/>
  <cp:lastModifiedBy>Ömer Faruk KURU</cp:lastModifiedBy>
  <cp:revision>3</cp:revision>
  <dcterms:created xsi:type="dcterms:W3CDTF">2014-02-26T08:13:00Z</dcterms:created>
  <dcterms:modified xsi:type="dcterms:W3CDTF">2014-02-26T08:18:00Z</dcterms:modified>
</cp:coreProperties>
</file>