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A1" w:rsidRPr="005E1F03" w:rsidRDefault="00575801" w:rsidP="005E1F03">
      <w:pPr>
        <w:autoSpaceDE w:val="0"/>
        <w:autoSpaceDN w:val="0"/>
        <w:adjustRightInd w:val="0"/>
        <w:spacing w:line="360" w:lineRule="auto"/>
        <w:jc w:val="center"/>
        <w:rPr>
          <w:b/>
          <w:color w:val="000000" w:themeColor="text1"/>
          <w:sz w:val="36"/>
          <w:szCs w:val="36"/>
          <w:u w:val="single"/>
          <w:lang w:eastAsia="tr-TR"/>
        </w:rPr>
      </w:pPr>
      <w:r w:rsidRPr="005E1F03">
        <w:rPr>
          <w:b/>
          <w:color w:val="000000" w:themeColor="text1"/>
          <w:sz w:val="36"/>
          <w:szCs w:val="36"/>
          <w:u w:val="single"/>
          <w:lang w:eastAsia="tr-TR"/>
        </w:rPr>
        <w:t>TIBBİ CİHAZ SEKTÖRÜ</w:t>
      </w:r>
    </w:p>
    <w:p w:rsidR="0098712F" w:rsidRPr="00420B13" w:rsidRDefault="0098712F" w:rsidP="00420B13">
      <w:pPr>
        <w:tabs>
          <w:tab w:val="left" w:pos="284"/>
        </w:tabs>
        <w:spacing w:line="360" w:lineRule="auto"/>
        <w:jc w:val="center"/>
        <w:rPr>
          <w:b/>
          <w:color w:val="000000" w:themeColor="text1"/>
          <w:u w:val="single"/>
        </w:rPr>
      </w:pPr>
    </w:p>
    <w:p w:rsidR="003355A1" w:rsidRPr="00420B13" w:rsidRDefault="003355A1" w:rsidP="00420B13">
      <w:pPr>
        <w:spacing w:line="360" w:lineRule="auto"/>
        <w:jc w:val="center"/>
        <w:rPr>
          <w:b/>
          <w:color w:val="000000" w:themeColor="text1"/>
          <w:u w:val="single"/>
        </w:rPr>
      </w:pPr>
      <w:r w:rsidRPr="00420B13">
        <w:rPr>
          <w:b/>
          <w:color w:val="000000" w:themeColor="text1"/>
          <w:u w:val="single"/>
        </w:rPr>
        <w:t>MALİYE BAKANLIĞI</w:t>
      </w:r>
    </w:p>
    <w:p w:rsidR="006774EF" w:rsidRPr="00124C70" w:rsidRDefault="006774EF" w:rsidP="00124C70">
      <w:pPr>
        <w:spacing w:line="360" w:lineRule="auto"/>
        <w:jc w:val="both"/>
        <w:rPr>
          <w:color w:val="000000" w:themeColor="text1"/>
        </w:rPr>
      </w:pPr>
    </w:p>
    <w:p w:rsidR="00973C2A" w:rsidRPr="00124C70" w:rsidRDefault="00973C2A" w:rsidP="00124C70">
      <w:pPr>
        <w:pStyle w:val="ListeParagraf"/>
        <w:numPr>
          <w:ilvl w:val="0"/>
          <w:numId w:val="6"/>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2020 yılında feragat yapılan</w:t>
      </w:r>
      <w:r w:rsidR="00202D2A" w:rsidRPr="00124C70">
        <w:rPr>
          <w:rFonts w:ascii="Times New Roman" w:hAnsi="Times New Roman"/>
          <w:color w:val="000000" w:themeColor="text1"/>
          <w:sz w:val="24"/>
          <w:szCs w:val="24"/>
        </w:rPr>
        <w:t xml:space="preserve"> </w:t>
      </w:r>
      <w:r w:rsidRPr="00124C70">
        <w:rPr>
          <w:rFonts w:ascii="Times New Roman" w:hAnsi="Times New Roman"/>
          <w:color w:val="000000" w:themeColor="text1"/>
          <w:sz w:val="24"/>
          <w:szCs w:val="24"/>
        </w:rPr>
        <w:t>Kamu alacaklarının</w:t>
      </w:r>
      <w:r w:rsidR="00202D2A" w:rsidRPr="00124C70">
        <w:rPr>
          <w:rFonts w:ascii="Times New Roman" w:hAnsi="Times New Roman"/>
          <w:color w:val="000000" w:themeColor="text1"/>
          <w:sz w:val="24"/>
          <w:szCs w:val="24"/>
        </w:rPr>
        <w:t xml:space="preserve"> Ocak 2.</w:t>
      </w:r>
      <w:r w:rsidR="00C718BA" w:rsidRPr="00124C70">
        <w:rPr>
          <w:rFonts w:ascii="Times New Roman" w:hAnsi="Times New Roman"/>
          <w:color w:val="000000" w:themeColor="text1"/>
          <w:sz w:val="24"/>
          <w:szCs w:val="24"/>
        </w:rPr>
        <w:t xml:space="preserve"> </w:t>
      </w:r>
      <w:r w:rsidR="00202D2A" w:rsidRPr="00124C70">
        <w:rPr>
          <w:rFonts w:ascii="Times New Roman" w:hAnsi="Times New Roman"/>
          <w:color w:val="000000" w:themeColor="text1"/>
          <w:sz w:val="24"/>
          <w:szCs w:val="24"/>
        </w:rPr>
        <w:t xml:space="preserve">Taksitleri henüz ödenmemişti. Ayrıca </w:t>
      </w:r>
      <w:proofErr w:type="spellStart"/>
      <w:r w:rsidR="00CA4567">
        <w:rPr>
          <w:rFonts w:ascii="Times New Roman" w:hAnsi="Times New Roman"/>
          <w:color w:val="000000" w:themeColor="text1"/>
          <w:sz w:val="24"/>
          <w:szCs w:val="24"/>
        </w:rPr>
        <w:t>Üniveriste</w:t>
      </w:r>
      <w:proofErr w:type="spellEnd"/>
      <w:r w:rsidR="00CA4567">
        <w:rPr>
          <w:rFonts w:ascii="Times New Roman" w:hAnsi="Times New Roman"/>
          <w:color w:val="000000" w:themeColor="text1"/>
          <w:sz w:val="24"/>
          <w:szCs w:val="24"/>
        </w:rPr>
        <w:t xml:space="preserve">-kamu alacaklarından </w:t>
      </w:r>
      <w:r w:rsidR="00202D2A" w:rsidRPr="00124C70">
        <w:rPr>
          <w:rFonts w:ascii="Times New Roman" w:hAnsi="Times New Roman"/>
          <w:color w:val="000000" w:themeColor="text1"/>
          <w:sz w:val="24"/>
          <w:szCs w:val="24"/>
        </w:rPr>
        <w:t xml:space="preserve">feragat yapmayan firma ödemelerinde de belirsizlik devam etmektedir. Her ne kadar bundan sonra tüm sağlık alımları DMO üzerinden yapılacağı </w:t>
      </w:r>
      <w:proofErr w:type="gramStart"/>
      <w:r w:rsidR="00202D2A" w:rsidRPr="00124C70">
        <w:rPr>
          <w:rFonts w:ascii="Times New Roman" w:hAnsi="Times New Roman"/>
          <w:color w:val="000000" w:themeColor="text1"/>
          <w:sz w:val="24"/>
          <w:szCs w:val="24"/>
        </w:rPr>
        <w:t>söylenmek</w:t>
      </w:r>
      <w:r w:rsidRPr="00124C70">
        <w:rPr>
          <w:rFonts w:ascii="Times New Roman" w:hAnsi="Times New Roman"/>
          <w:color w:val="000000" w:themeColor="text1"/>
          <w:sz w:val="24"/>
          <w:szCs w:val="24"/>
        </w:rPr>
        <w:t xml:space="preserve">te </w:t>
      </w:r>
      <w:r w:rsidR="00202D2A" w:rsidRPr="00124C70">
        <w:rPr>
          <w:rFonts w:ascii="Times New Roman" w:hAnsi="Times New Roman"/>
          <w:color w:val="000000" w:themeColor="text1"/>
          <w:sz w:val="24"/>
          <w:szCs w:val="24"/>
        </w:rPr>
        <w:t xml:space="preserve"> </w:t>
      </w:r>
      <w:r w:rsidRPr="00124C70">
        <w:rPr>
          <w:rFonts w:ascii="Times New Roman" w:hAnsi="Times New Roman"/>
          <w:color w:val="000000" w:themeColor="text1"/>
          <w:sz w:val="24"/>
          <w:szCs w:val="24"/>
        </w:rPr>
        <w:t>olsa</w:t>
      </w:r>
      <w:proofErr w:type="gramEnd"/>
      <w:r w:rsidRPr="00124C70">
        <w:rPr>
          <w:rFonts w:ascii="Times New Roman" w:hAnsi="Times New Roman"/>
          <w:color w:val="000000" w:themeColor="text1"/>
          <w:sz w:val="24"/>
          <w:szCs w:val="24"/>
        </w:rPr>
        <w:t xml:space="preserve"> da </w:t>
      </w:r>
      <w:r w:rsidR="00202D2A" w:rsidRPr="00124C70">
        <w:rPr>
          <w:rFonts w:ascii="Times New Roman" w:hAnsi="Times New Roman"/>
          <w:color w:val="000000" w:themeColor="text1"/>
          <w:sz w:val="24"/>
          <w:szCs w:val="24"/>
        </w:rPr>
        <w:t xml:space="preserve"> DMO’</w:t>
      </w:r>
      <w:r w:rsidRPr="00124C70">
        <w:rPr>
          <w:rFonts w:ascii="Times New Roman" w:hAnsi="Times New Roman"/>
          <w:color w:val="000000" w:themeColor="text1"/>
          <w:sz w:val="24"/>
          <w:szCs w:val="24"/>
        </w:rPr>
        <w:t>ya henüz tüm ürünl</w:t>
      </w:r>
      <w:r w:rsidR="00202D2A" w:rsidRPr="00124C70">
        <w:rPr>
          <w:rFonts w:ascii="Times New Roman" w:hAnsi="Times New Roman"/>
          <w:color w:val="000000" w:themeColor="text1"/>
          <w:sz w:val="24"/>
          <w:szCs w:val="24"/>
        </w:rPr>
        <w:t>er girmediğinden</w:t>
      </w:r>
      <w:r w:rsidRPr="00124C70">
        <w:rPr>
          <w:rFonts w:ascii="Times New Roman" w:hAnsi="Times New Roman"/>
          <w:color w:val="000000" w:themeColor="text1"/>
          <w:sz w:val="24"/>
          <w:szCs w:val="24"/>
        </w:rPr>
        <w:t xml:space="preserve"> alımların KİK kapsamında hastaneler tarafından yapılması durumunda  </w:t>
      </w:r>
      <w:r w:rsidR="00202D2A" w:rsidRPr="00124C70">
        <w:rPr>
          <w:rFonts w:ascii="Times New Roman" w:hAnsi="Times New Roman"/>
          <w:color w:val="000000" w:themeColor="text1"/>
          <w:sz w:val="24"/>
          <w:szCs w:val="24"/>
        </w:rPr>
        <w:t xml:space="preserve"> </w:t>
      </w:r>
      <w:r w:rsidRPr="00124C70">
        <w:rPr>
          <w:rFonts w:ascii="Times New Roman" w:hAnsi="Times New Roman"/>
          <w:color w:val="000000" w:themeColor="text1"/>
          <w:sz w:val="24"/>
          <w:szCs w:val="24"/>
        </w:rPr>
        <w:t xml:space="preserve">Kamu ve </w:t>
      </w:r>
      <w:r w:rsidR="00C718BA" w:rsidRPr="00124C70">
        <w:rPr>
          <w:rFonts w:ascii="Times New Roman" w:hAnsi="Times New Roman"/>
          <w:color w:val="000000" w:themeColor="text1"/>
          <w:sz w:val="24"/>
          <w:szCs w:val="24"/>
        </w:rPr>
        <w:t>Üniversite hastanelerinin mali açıdan sürdürülebilirliğinin sağlanması için yapısal düzenlemelerinin acilen yapılması gerekmektedir.</w:t>
      </w:r>
    </w:p>
    <w:p w:rsidR="00973C2A" w:rsidRPr="00124C70" w:rsidRDefault="000A4F6B" w:rsidP="00124C70">
      <w:pPr>
        <w:pStyle w:val="ListeParagraf"/>
        <w:numPr>
          <w:ilvl w:val="0"/>
          <w:numId w:val="6"/>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 xml:space="preserve">Üniversite </w:t>
      </w:r>
      <w:proofErr w:type="gramStart"/>
      <w:r w:rsidRPr="00124C70">
        <w:rPr>
          <w:rFonts w:ascii="Times New Roman" w:hAnsi="Times New Roman"/>
          <w:color w:val="000000" w:themeColor="text1"/>
          <w:sz w:val="24"/>
          <w:szCs w:val="24"/>
        </w:rPr>
        <w:t>Hastanelerinden  tahsilatların</w:t>
      </w:r>
      <w:proofErr w:type="gramEnd"/>
      <w:r w:rsidRPr="00124C70">
        <w:rPr>
          <w:rFonts w:ascii="Times New Roman" w:hAnsi="Times New Roman"/>
          <w:color w:val="000000" w:themeColor="text1"/>
          <w:sz w:val="24"/>
          <w:szCs w:val="24"/>
        </w:rPr>
        <w:t xml:space="preserve"> yapılması için </w:t>
      </w:r>
      <w:r w:rsidR="003E7C4D" w:rsidRPr="00124C70">
        <w:rPr>
          <w:rFonts w:ascii="Times New Roman" w:hAnsi="Times New Roman"/>
          <w:color w:val="000000" w:themeColor="text1"/>
          <w:sz w:val="24"/>
          <w:szCs w:val="24"/>
        </w:rPr>
        <w:t>kanunda yapılan değişiklikte</w:t>
      </w:r>
      <w:r w:rsidR="00111763" w:rsidRPr="00124C70">
        <w:rPr>
          <w:rFonts w:ascii="Times New Roman" w:hAnsi="Times New Roman"/>
          <w:color w:val="000000" w:themeColor="text1"/>
          <w:sz w:val="24"/>
          <w:szCs w:val="24"/>
        </w:rPr>
        <w:t>;</w:t>
      </w:r>
      <w:r w:rsidR="003E7C4D" w:rsidRPr="00124C70">
        <w:rPr>
          <w:rFonts w:ascii="Times New Roman" w:hAnsi="Times New Roman"/>
          <w:color w:val="000000" w:themeColor="text1"/>
          <w:sz w:val="24"/>
          <w:szCs w:val="24"/>
        </w:rPr>
        <w:t xml:space="preserve"> Üniversitelerin  Diş Hekimliği Fakülteleri</w:t>
      </w:r>
      <w:r w:rsidR="00111763" w:rsidRPr="00124C70">
        <w:rPr>
          <w:rFonts w:ascii="Times New Roman" w:hAnsi="Times New Roman"/>
          <w:color w:val="000000" w:themeColor="text1"/>
          <w:sz w:val="24"/>
          <w:szCs w:val="24"/>
        </w:rPr>
        <w:t xml:space="preserve">nin </w:t>
      </w:r>
      <w:r w:rsidR="003E7C4D" w:rsidRPr="00124C70">
        <w:rPr>
          <w:rFonts w:ascii="Times New Roman" w:hAnsi="Times New Roman"/>
          <w:color w:val="000000" w:themeColor="text1"/>
          <w:sz w:val="24"/>
          <w:szCs w:val="24"/>
        </w:rPr>
        <w:t xml:space="preserve"> bu kara</w:t>
      </w:r>
      <w:r w:rsidR="00111763" w:rsidRPr="00124C70">
        <w:rPr>
          <w:rFonts w:ascii="Times New Roman" w:hAnsi="Times New Roman"/>
          <w:color w:val="000000" w:themeColor="text1"/>
          <w:sz w:val="24"/>
          <w:szCs w:val="24"/>
        </w:rPr>
        <w:t>r</w:t>
      </w:r>
      <w:r w:rsidR="003E7C4D" w:rsidRPr="00124C70">
        <w:rPr>
          <w:rFonts w:ascii="Times New Roman" w:hAnsi="Times New Roman"/>
          <w:color w:val="000000" w:themeColor="text1"/>
          <w:sz w:val="24"/>
          <w:szCs w:val="24"/>
        </w:rPr>
        <w:t>namenin dışında tutulması Diş</w:t>
      </w:r>
      <w:r w:rsidR="00111763" w:rsidRPr="00124C70">
        <w:rPr>
          <w:rFonts w:ascii="Times New Roman" w:hAnsi="Times New Roman"/>
          <w:color w:val="000000" w:themeColor="text1"/>
          <w:sz w:val="24"/>
          <w:szCs w:val="24"/>
        </w:rPr>
        <w:t xml:space="preserve"> Hekimliği Cihaz ve Malzeme ticare</w:t>
      </w:r>
      <w:r w:rsidR="003E7C4D" w:rsidRPr="00124C70">
        <w:rPr>
          <w:rFonts w:ascii="Times New Roman" w:hAnsi="Times New Roman"/>
          <w:color w:val="000000" w:themeColor="text1"/>
          <w:sz w:val="24"/>
          <w:szCs w:val="24"/>
        </w:rPr>
        <w:t>ti yapan ve ilgili fakültelerin ihalelerine iştirak edip alacağı olan firmaları çok zor durumda bırakmıştır.</w:t>
      </w:r>
      <w:r w:rsidR="00202D2A" w:rsidRPr="00124C70">
        <w:rPr>
          <w:rFonts w:ascii="Times New Roman" w:hAnsi="Times New Roman"/>
          <w:color w:val="000000" w:themeColor="text1"/>
          <w:sz w:val="24"/>
          <w:szCs w:val="24"/>
        </w:rPr>
        <w:t xml:space="preserve"> </w:t>
      </w:r>
      <w:r w:rsidR="003E7C4D" w:rsidRPr="00124C70">
        <w:rPr>
          <w:rFonts w:ascii="Times New Roman" w:hAnsi="Times New Roman"/>
          <w:color w:val="000000" w:themeColor="text1"/>
          <w:sz w:val="24"/>
          <w:szCs w:val="24"/>
        </w:rPr>
        <w:t>Bundan sonra bu konuyla ilgili alınacak kararlarda Diş Hekimliği C</w:t>
      </w:r>
      <w:r w:rsidR="00111763" w:rsidRPr="00124C70">
        <w:rPr>
          <w:rFonts w:ascii="Times New Roman" w:hAnsi="Times New Roman"/>
          <w:color w:val="000000" w:themeColor="text1"/>
          <w:sz w:val="24"/>
          <w:szCs w:val="24"/>
        </w:rPr>
        <w:t>i</w:t>
      </w:r>
      <w:r w:rsidR="003E7C4D" w:rsidRPr="00124C70">
        <w:rPr>
          <w:rFonts w:ascii="Times New Roman" w:hAnsi="Times New Roman"/>
          <w:color w:val="000000" w:themeColor="text1"/>
          <w:sz w:val="24"/>
          <w:szCs w:val="24"/>
        </w:rPr>
        <w:t>haz Ve Malzemeleri satışı yapan firmalarında bu kapsama alınması gerekmektedir.</w:t>
      </w:r>
      <w:r w:rsidR="000032CF">
        <w:rPr>
          <w:rFonts w:ascii="Times New Roman" w:hAnsi="Times New Roman"/>
          <w:color w:val="000000" w:themeColor="text1"/>
          <w:sz w:val="24"/>
          <w:szCs w:val="24"/>
        </w:rPr>
        <w:t xml:space="preserve"> </w:t>
      </w:r>
      <w:r w:rsidR="003E7C4D" w:rsidRPr="00124C70">
        <w:rPr>
          <w:rFonts w:ascii="Times New Roman" w:hAnsi="Times New Roman"/>
          <w:color w:val="000000" w:themeColor="text1"/>
          <w:sz w:val="24"/>
          <w:szCs w:val="24"/>
        </w:rPr>
        <w:t>Zira diş hekimliği cihaz ve malzemeleri de Tıbbi Cihaz kapsamındadır.</w:t>
      </w:r>
    </w:p>
    <w:p w:rsidR="00973C2A" w:rsidRPr="00124C70" w:rsidRDefault="00C718BA" w:rsidP="00124C70">
      <w:pPr>
        <w:pStyle w:val="ListeParagraf"/>
        <w:numPr>
          <w:ilvl w:val="0"/>
          <w:numId w:val="6"/>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 xml:space="preserve">Piyasadaki daralma dikkate alındığında sektörünün kamudan alacaklarının vadesinin kısaltılması, kamu kurumlarından alacaklarımızın vergi ve SGK primleri ile mahsubunun sağlanması, KGF kredilerinin yapılandırılması yoluyla nakit akışının pozitife </w:t>
      </w:r>
      <w:proofErr w:type="gramStart"/>
      <w:r w:rsidRPr="00124C70">
        <w:rPr>
          <w:rFonts w:ascii="Times New Roman" w:hAnsi="Times New Roman"/>
          <w:color w:val="000000" w:themeColor="text1"/>
          <w:sz w:val="24"/>
          <w:szCs w:val="24"/>
        </w:rPr>
        <w:t>dönmesi  firmaların</w:t>
      </w:r>
      <w:proofErr w:type="gramEnd"/>
      <w:r w:rsidRPr="00124C70">
        <w:rPr>
          <w:rFonts w:ascii="Times New Roman" w:hAnsi="Times New Roman"/>
          <w:color w:val="000000" w:themeColor="text1"/>
          <w:sz w:val="24"/>
          <w:szCs w:val="24"/>
        </w:rPr>
        <w:t xml:space="preserve"> sürdürülebilirliği için önemlidir.</w:t>
      </w:r>
    </w:p>
    <w:p w:rsidR="00C718BA" w:rsidRPr="00124C70" w:rsidRDefault="00C718BA" w:rsidP="00124C70">
      <w:pPr>
        <w:pStyle w:val="ListeParagraf"/>
        <w:numPr>
          <w:ilvl w:val="0"/>
          <w:numId w:val="6"/>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 xml:space="preserve">Son aylarda beklentilerin çok üzerinde artmış olan döviz kurları, enflasyon ve kredi faiz oranları sektörümüzü çok zorlamaktadır. İhale sözleşmesi yapmış ve ürün teslim yükümlülüğü olan bazı </w:t>
      </w:r>
      <w:proofErr w:type="gramStart"/>
      <w:r w:rsidRPr="00124C70">
        <w:rPr>
          <w:rFonts w:ascii="Times New Roman" w:hAnsi="Times New Roman"/>
          <w:color w:val="000000" w:themeColor="text1"/>
          <w:sz w:val="24"/>
          <w:szCs w:val="24"/>
        </w:rPr>
        <w:t>meslektaşlarımızın  taahhüdünü</w:t>
      </w:r>
      <w:proofErr w:type="gramEnd"/>
      <w:r w:rsidRPr="00124C70">
        <w:rPr>
          <w:rFonts w:ascii="Times New Roman" w:hAnsi="Times New Roman"/>
          <w:color w:val="000000" w:themeColor="text1"/>
          <w:sz w:val="24"/>
          <w:szCs w:val="24"/>
        </w:rPr>
        <w:t xml:space="preserve"> yerine getirmesine imkan kalmamıştır. Yükleniciden kaynaklanan bir kusurdan ileri </w:t>
      </w:r>
      <w:proofErr w:type="gramStart"/>
      <w:r w:rsidRPr="00124C70">
        <w:rPr>
          <w:rFonts w:ascii="Times New Roman" w:hAnsi="Times New Roman"/>
          <w:color w:val="000000" w:themeColor="text1"/>
          <w:sz w:val="24"/>
          <w:szCs w:val="24"/>
        </w:rPr>
        <w:t>gelmeyen  bu</w:t>
      </w:r>
      <w:proofErr w:type="gramEnd"/>
      <w:r w:rsidRPr="00124C70">
        <w:rPr>
          <w:rFonts w:ascii="Times New Roman" w:hAnsi="Times New Roman"/>
          <w:color w:val="000000" w:themeColor="text1"/>
          <w:sz w:val="24"/>
          <w:szCs w:val="24"/>
        </w:rPr>
        <w:t xml:space="preserve"> artışlar  nedeniyle yükümlülüklerini yerine getiremeyecek olan meslektaşlarımız açısından kur artışlarının mücbir sebep hali olarak kabul edilebilmelidir.  </w:t>
      </w:r>
    </w:p>
    <w:p w:rsidR="00C718BA" w:rsidRDefault="00C718BA" w:rsidP="00124C70">
      <w:pPr>
        <w:pStyle w:val="ListeParagraf"/>
        <w:numPr>
          <w:ilvl w:val="0"/>
          <w:numId w:val="6"/>
        </w:numPr>
        <w:spacing w:line="360" w:lineRule="auto"/>
        <w:jc w:val="both"/>
        <w:rPr>
          <w:rFonts w:ascii="Times New Roman" w:hAnsi="Times New Roman"/>
          <w:color w:val="000000" w:themeColor="text1"/>
          <w:sz w:val="24"/>
          <w:szCs w:val="24"/>
        </w:rPr>
      </w:pPr>
      <w:r w:rsidRPr="00124C70">
        <w:rPr>
          <w:rFonts w:ascii="Times New Roman" w:hAnsi="Times New Roman"/>
          <w:color w:val="000000" w:themeColor="text1"/>
          <w:sz w:val="24"/>
          <w:szCs w:val="24"/>
        </w:rPr>
        <w:t xml:space="preserve">SUT fiyatları son </w:t>
      </w:r>
      <w:r w:rsidR="00973C2A" w:rsidRPr="00124C70">
        <w:rPr>
          <w:rFonts w:ascii="Times New Roman" w:hAnsi="Times New Roman"/>
          <w:color w:val="000000" w:themeColor="text1"/>
          <w:sz w:val="24"/>
          <w:szCs w:val="24"/>
        </w:rPr>
        <w:t>10</w:t>
      </w:r>
      <w:r w:rsidRPr="00124C70">
        <w:rPr>
          <w:rFonts w:ascii="Times New Roman" w:hAnsi="Times New Roman"/>
          <w:color w:val="000000" w:themeColor="text1"/>
          <w:sz w:val="24"/>
          <w:szCs w:val="24"/>
        </w:rPr>
        <w:t xml:space="preserve"> yıldır güncellenmemektedir. Kur artışına bağlı olarak firmaların maliyetleri ve satış fiyatları artmakta olup ileride tıbbi cihaz temininde problemlerin yaşanmaması için SUT fiyatlarının güncellenmesi oldukça önemlidir. İlaçtaki yıllık yapılan fiyat güncellenmesine benzer şekilde tıbbi cihazda da yıllara </w:t>
      </w:r>
      <w:proofErr w:type="gramStart"/>
      <w:r w:rsidRPr="00124C70">
        <w:rPr>
          <w:rFonts w:ascii="Times New Roman" w:hAnsi="Times New Roman"/>
          <w:color w:val="000000" w:themeColor="text1"/>
          <w:sz w:val="24"/>
          <w:szCs w:val="24"/>
        </w:rPr>
        <w:t>sari</w:t>
      </w:r>
      <w:proofErr w:type="gramEnd"/>
      <w:r w:rsidRPr="00124C70">
        <w:rPr>
          <w:rFonts w:ascii="Times New Roman" w:hAnsi="Times New Roman"/>
          <w:color w:val="000000" w:themeColor="text1"/>
          <w:sz w:val="24"/>
          <w:szCs w:val="24"/>
        </w:rPr>
        <w:t xml:space="preserve"> b</w:t>
      </w:r>
      <w:r w:rsidR="00D15126" w:rsidRPr="00124C70">
        <w:rPr>
          <w:rFonts w:ascii="Times New Roman" w:hAnsi="Times New Roman"/>
          <w:color w:val="000000" w:themeColor="text1"/>
          <w:sz w:val="24"/>
          <w:szCs w:val="24"/>
        </w:rPr>
        <w:t>ir fiyat güncellemesi yapılmalı.</w:t>
      </w:r>
    </w:p>
    <w:p w:rsidR="004B6265" w:rsidRPr="004B6265" w:rsidRDefault="004B6265" w:rsidP="004B6265">
      <w:pPr>
        <w:pStyle w:val="ListeParagraf"/>
        <w:numPr>
          <w:ilvl w:val="0"/>
          <w:numId w:val="6"/>
        </w:numPr>
        <w:spacing w:line="360" w:lineRule="auto"/>
        <w:jc w:val="both"/>
        <w:rPr>
          <w:rFonts w:ascii="Times New Roman" w:hAnsi="Times New Roman"/>
          <w:color w:val="000000" w:themeColor="text1"/>
          <w:sz w:val="24"/>
          <w:szCs w:val="24"/>
        </w:rPr>
      </w:pPr>
      <w:r w:rsidRPr="004B6265">
        <w:rPr>
          <w:rFonts w:ascii="Times New Roman" w:hAnsi="Times New Roman"/>
          <w:sz w:val="24"/>
          <w:szCs w:val="24"/>
        </w:rPr>
        <w:lastRenderedPageBreak/>
        <w:t>K</w:t>
      </w:r>
      <w:r w:rsidRPr="004B6265">
        <w:rPr>
          <w:rFonts w:ascii="Times New Roman" w:hAnsi="Times New Roman"/>
          <w:b/>
          <w:bCs/>
          <w:sz w:val="24"/>
          <w:szCs w:val="24"/>
        </w:rPr>
        <w:t>DV farkı</w:t>
      </w:r>
    </w:p>
    <w:p w:rsidR="004B6265" w:rsidRPr="00277EC4" w:rsidRDefault="004B6265" w:rsidP="004B6265">
      <w:pPr>
        <w:pStyle w:val="ListeParagraf"/>
        <w:numPr>
          <w:ilvl w:val="1"/>
          <w:numId w:val="33"/>
        </w:numPr>
        <w:spacing w:after="0" w:line="360" w:lineRule="auto"/>
        <w:jc w:val="both"/>
        <w:rPr>
          <w:rFonts w:ascii="Times New Roman" w:hAnsi="Times New Roman"/>
          <w:sz w:val="24"/>
          <w:szCs w:val="24"/>
        </w:rPr>
      </w:pPr>
      <w:r w:rsidRPr="00277EC4">
        <w:rPr>
          <w:rFonts w:ascii="Times New Roman" w:hAnsi="Times New Roman"/>
          <w:sz w:val="24"/>
          <w:szCs w:val="24"/>
        </w:rPr>
        <w:t xml:space="preserve">Sektör üreticilerimiz üretim girdilerini %18 KDV ile ithal etmekte ve ürünlerinin de %8 KDV ile satışını yapmaktadır. KDV </w:t>
      </w:r>
      <w:proofErr w:type="spellStart"/>
      <w:r w:rsidRPr="00277EC4">
        <w:rPr>
          <w:rFonts w:ascii="Times New Roman" w:hAnsi="Times New Roman"/>
          <w:sz w:val="24"/>
          <w:szCs w:val="24"/>
        </w:rPr>
        <w:t>yi</w:t>
      </w:r>
      <w:proofErr w:type="spellEnd"/>
      <w:r w:rsidRPr="00277EC4">
        <w:rPr>
          <w:rFonts w:ascii="Times New Roman" w:hAnsi="Times New Roman"/>
          <w:sz w:val="24"/>
          <w:szCs w:val="24"/>
        </w:rPr>
        <w:t xml:space="preserve"> maliyeden ger almak çok zor, uzun ve maliyetli bir </w:t>
      </w:r>
      <w:proofErr w:type="gramStart"/>
      <w:r w:rsidRPr="00277EC4">
        <w:rPr>
          <w:rFonts w:ascii="Times New Roman" w:hAnsi="Times New Roman"/>
          <w:sz w:val="24"/>
          <w:szCs w:val="24"/>
        </w:rPr>
        <w:t>prosestir</w:t>
      </w:r>
      <w:proofErr w:type="gramEnd"/>
      <w:r w:rsidRPr="00277EC4">
        <w:rPr>
          <w:rFonts w:ascii="Times New Roman" w:hAnsi="Times New Roman"/>
          <w:sz w:val="24"/>
          <w:szCs w:val="24"/>
        </w:rPr>
        <w:t xml:space="preserve">. Çoğu zaman da KDV </w:t>
      </w:r>
      <w:proofErr w:type="spellStart"/>
      <w:r w:rsidRPr="00277EC4">
        <w:rPr>
          <w:rFonts w:ascii="Times New Roman" w:hAnsi="Times New Roman"/>
          <w:sz w:val="24"/>
          <w:szCs w:val="24"/>
        </w:rPr>
        <w:t>nin</w:t>
      </w:r>
      <w:proofErr w:type="spellEnd"/>
      <w:r w:rsidRPr="00277EC4">
        <w:rPr>
          <w:rFonts w:ascii="Times New Roman" w:hAnsi="Times New Roman"/>
          <w:sz w:val="24"/>
          <w:szCs w:val="24"/>
        </w:rPr>
        <w:t xml:space="preserve"> bir kısmı muhakkak alınamaz şekilde kalır. Bu da yerli üreticiler için görünmez bir zorluk ve maliyettir. </w:t>
      </w:r>
    </w:p>
    <w:p w:rsidR="004B6265" w:rsidRPr="00277EC4" w:rsidRDefault="004B6265" w:rsidP="004B6265">
      <w:pPr>
        <w:pStyle w:val="ListeParagraf"/>
        <w:spacing w:after="0" w:line="360" w:lineRule="auto"/>
        <w:ind w:left="2124"/>
        <w:jc w:val="both"/>
        <w:rPr>
          <w:rFonts w:ascii="Times New Roman" w:hAnsi="Times New Roman"/>
          <w:sz w:val="24"/>
          <w:szCs w:val="24"/>
        </w:rPr>
      </w:pPr>
      <w:r w:rsidRPr="00277EC4">
        <w:rPr>
          <w:rFonts w:ascii="Times New Roman" w:hAnsi="Times New Roman"/>
          <w:b/>
          <w:sz w:val="24"/>
          <w:szCs w:val="24"/>
          <w:u w:val="single"/>
        </w:rPr>
        <w:t>Çözüm:</w:t>
      </w:r>
      <w:r w:rsidRPr="00277EC4">
        <w:rPr>
          <w:rFonts w:ascii="Times New Roman" w:hAnsi="Times New Roman"/>
          <w:sz w:val="24"/>
          <w:szCs w:val="24"/>
        </w:rPr>
        <w:t xml:space="preserve"> yerli üreticiler hammadde, </w:t>
      </w:r>
      <w:proofErr w:type="spellStart"/>
      <w:r w:rsidRPr="00277EC4">
        <w:rPr>
          <w:rFonts w:ascii="Times New Roman" w:hAnsi="Times New Roman"/>
          <w:sz w:val="24"/>
          <w:szCs w:val="24"/>
        </w:rPr>
        <w:t>yarımamül</w:t>
      </w:r>
      <w:proofErr w:type="spellEnd"/>
      <w:r w:rsidRPr="00277EC4">
        <w:rPr>
          <w:rFonts w:ascii="Times New Roman" w:hAnsi="Times New Roman"/>
          <w:sz w:val="24"/>
          <w:szCs w:val="24"/>
        </w:rPr>
        <w:t xml:space="preserve"> ve </w:t>
      </w:r>
      <w:proofErr w:type="spellStart"/>
      <w:r w:rsidRPr="00277EC4">
        <w:rPr>
          <w:rFonts w:ascii="Times New Roman" w:hAnsi="Times New Roman"/>
          <w:sz w:val="24"/>
          <w:szCs w:val="24"/>
        </w:rPr>
        <w:t>ambalalaj</w:t>
      </w:r>
      <w:proofErr w:type="spellEnd"/>
      <w:r w:rsidRPr="00277EC4">
        <w:rPr>
          <w:rFonts w:ascii="Times New Roman" w:hAnsi="Times New Roman"/>
          <w:sz w:val="24"/>
          <w:szCs w:val="24"/>
        </w:rPr>
        <w:t xml:space="preserve"> malzemesi ihtiyaçlarını %8 KDV ile alabilmelidirler.</w:t>
      </w:r>
    </w:p>
    <w:p w:rsidR="004B6265" w:rsidRPr="006D4208" w:rsidRDefault="004B6265" w:rsidP="004B6265">
      <w:pPr>
        <w:pStyle w:val="ListeParagraf"/>
        <w:spacing w:after="0" w:line="360" w:lineRule="auto"/>
        <w:ind w:left="2124"/>
        <w:jc w:val="both"/>
        <w:rPr>
          <w:rFonts w:ascii="Times New Roman" w:hAnsi="Times New Roman"/>
          <w:sz w:val="24"/>
          <w:szCs w:val="24"/>
        </w:rPr>
      </w:pPr>
      <w:proofErr w:type="gramStart"/>
      <w:r w:rsidRPr="00277EC4">
        <w:rPr>
          <w:rFonts w:ascii="Times New Roman" w:hAnsi="Times New Roman"/>
          <w:b/>
          <w:sz w:val="24"/>
          <w:szCs w:val="24"/>
          <w:u w:val="single"/>
        </w:rPr>
        <w:t>Öneri:</w:t>
      </w:r>
      <w:r w:rsidRPr="00277EC4">
        <w:rPr>
          <w:rFonts w:ascii="Times New Roman" w:hAnsi="Times New Roman"/>
          <w:sz w:val="24"/>
          <w:szCs w:val="24"/>
        </w:rPr>
        <w:t>GTIP</w:t>
      </w:r>
      <w:proofErr w:type="gramEnd"/>
      <w:r w:rsidRPr="00277EC4">
        <w:rPr>
          <w:rFonts w:ascii="Times New Roman" w:hAnsi="Times New Roman"/>
          <w:sz w:val="24"/>
          <w:szCs w:val="24"/>
        </w:rPr>
        <w:t xml:space="preserve"> numarasına bağlı olarak yapılan değişikliklerde başka sektörlerde etkilendiği için ilaç hammaddeleri için yapılana benzer bir şekilde, 90 </w:t>
      </w:r>
      <w:proofErr w:type="spellStart"/>
      <w:r w:rsidRPr="00277EC4">
        <w:rPr>
          <w:rFonts w:ascii="Times New Roman" w:hAnsi="Times New Roman"/>
          <w:sz w:val="24"/>
          <w:szCs w:val="24"/>
        </w:rPr>
        <w:t>lardaki</w:t>
      </w:r>
      <w:proofErr w:type="spellEnd"/>
      <w:r w:rsidRPr="00277EC4">
        <w:rPr>
          <w:rFonts w:ascii="Times New Roman" w:hAnsi="Times New Roman"/>
          <w:sz w:val="24"/>
          <w:szCs w:val="24"/>
        </w:rPr>
        <w:t xml:space="preserve"> teşvik sistemine de benzer bir şekilde TITCK e kayıtlı ürünler için kapasite raporlarında belirtilen hammadde, </w:t>
      </w:r>
      <w:proofErr w:type="spellStart"/>
      <w:r w:rsidRPr="00277EC4">
        <w:rPr>
          <w:rFonts w:ascii="Times New Roman" w:hAnsi="Times New Roman"/>
          <w:sz w:val="24"/>
          <w:szCs w:val="24"/>
        </w:rPr>
        <w:t>yarımamül</w:t>
      </w:r>
      <w:proofErr w:type="spellEnd"/>
      <w:r w:rsidRPr="00277EC4">
        <w:rPr>
          <w:rFonts w:ascii="Times New Roman" w:hAnsi="Times New Roman"/>
          <w:sz w:val="24"/>
          <w:szCs w:val="24"/>
        </w:rPr>
        <w:t xml:space="preserve"> ve </w:t>
      </w:r>
      <w:proofErr w:type="spellStart"/>
      <w:r w:rsidRPr="00277EC4">
        <w:rPr>
          <w:rFonts w:ascii="Times New Roman" w:hAnsi="Times New Roman"/>
          <w:sz w:val="24"/>
          <w:szCs w:val="24"/>
        </w:rPr>
        <w:t>ambalalaj</w:t>
      </w:r>
      <w:proofErr w:type="spellEnd"/>
      <w:r w:rsidRPr="00277EC4">
        <w:rPr>
          <w:rFonts w:ascii="Times New Roman" w:hAnsi="Times New Roman"/>
          <w:sz w:val="24"/>
          <w:szCs w:val="24"/>
        </w:rPr>
        <w:t xml:space="preserve"> malzemesi için kurumdan bir karne alırlar, ithalatlar bu karneye işlenir. Karnedeki izin verilen rakam bitene kadar KDV </w:t>
      </w:r>
      <w:proofErr w:type="spellStart"/>
      <w:r w:rsidRPr="00277EC4">
        <w:rPr>
          <w:rFonts w:ascii="Times New Roman" w:hAnsi="Times New Roman"/>
          <w:sz w:val="24"/>
          <w:szCs w:val="24"/>
        </w:rPr>
        <w:t>yi</w:t>
      </w:r>
      <w:proofErr w:type="spellEnd"/>
      <w:r w:rsidRPr="00277EC4">
        <w:rPr>
          <w:rFonts w:ascii="Times New Roman" w:hAnsi="Times New Roman"/>
          <w:sz w:val="24"/>
          <w:szCs w:val="24"/>
        </w:rPr>
        <w:t xml:space="preserve"> %8 olarak öderler.</w:t>
      </w:r>
    </w:p>
    <w:p w:rsidR="005E1F03" w:rsidRDefault="005E1F03" w:rsidP="00124C70">
      <w:pPr>
        <w:spacing w:line="360" w:lineRule="auto"/>
        <w:jc w:val="both"/>
        <w:rPr>
          <w:color w:val="000000" w:themeColor="text1"/>
          <w:u w:val="single"/>
        </w:rPr>
      </w:pPr>
    </w:p>
    <w:sectPr w:rsidR="005E1F03" w:rsidSect="007B10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C5" w:rsidRDefault="00C171C5" w:rsidP="003D51AC">
      <w:r>
        <w:separator/>
      </w:r>
    </w:p>
  </w:endnote>
  <w:endnote w:type="continuationSeparator" w:id="1">
    <w:p w:rsidR="00C171C5" w:rsidRDefault="00C171C5" w:rsidP="003D5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C5" w:rsidRDefault="00C171C5" w:rsidP="003D51AC">
      <w:r>
        <w:separator/>
      </w:r>
    </w:p>
  </w:footnote>
  <w:footnote w:type="continuationSeparator" w:id="1">
    <w:p w:rsidR="00C171C5" w:rsidRDefault="00C171C5" w:rsidP="003D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A9"/>
    <w:multiLevelType w:val="hybridMultilevel"/>
    <w:tmpl w:val="0C3E111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9601B5"/>
    <w:multiLevelType w:val="hybridMultilevel"/>
    <w:tmpl w:val="FA3EE3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
    <w:nsid w:val="02675C36"/>
    <w:multiLevelType w:val="hybridMultilevel"/>
    <w:tmpl w:val="C0F4E62A"/>
    <w:lvl w:ilvl="0" w:tplc="55864BF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1D1B00"/>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707B4"/>
    <w:multiLevelType w:val="hybridMultilevel"/>
    <w:tmpl w:val="4A6C8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9C3035"/>
    <w:multiLevelType w:val="hybridMultilevel"/>
    <w:tmpl w:val="2C647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70D3"/>
    <w:multiLevelType w:val="hybridMultilevel"/>
    <w:tmpl w:val="CE2ABBCC"/>
    <w:lvl w:ilvl="0" w:tplc="91D2A1F6">
      <w:start w:val="1"/>
      <w:numFmt w:val="lowerLetter"/>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E12DDF"/>
    <w:multiLevelType w:val="hybridMultilevel"/>
    <w:tmpl w:val="C6BA840C"/>
    <w:lvl w:ilvl="0" w:tplc="A742FC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C3C7D"/>
    <w:multiLevelType w:val="hybridMultilevel"/>
    <w:tmpl w:val="8A44C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14E7C"/>
    <w:multiLevelType w:val="hybridMultilevel"/>
    <w:tmpl w:val="4C666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02A05"/>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157E60"/>
    <w:multiLevelType w:val="hybridMultilevel"/>
    <w:tmpl w:val="36000730"/>
    <w:lvl w:ilvl="0" w:tplc="71B0D5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CF3F42"/>
    <w:multiLevelType w:val="hybridMultilevel"/>
    <w:tmpl w:val="1F1836CE"/>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A6523B"/>
    <w:multiLevelType w:val="hybridMultilevel"/>
    <w:tmpl w:val="368634E0"/>
    <w:lvl w:ilvl="0" w:tplc="AE6E2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3331AF"/>
    <w:multiLevelType w:val="hybridMultilevel"/>
    <w:tmpl w:val="0DE43B22"/>
    <w:lvl w:ilvl="0" w:tplc="3D2AE0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6D52AFC"/>
    <w:multiLevelType w:val="hybridMultilevel"/>
    <w:tmpl w:val="A4D6180C"/>
    <w:lvl w:ilvl="0" w:tplc="4650B6D6">
      <w:start w:val="1"/>
      <w:numFmt w:val="low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C43CC8"/>
    <w:multiLevelType w:val="hybridMultilevel"/>
    <w:tmpl w:val="A648A934"/>
    <w:lvl w:ilvl="0" w:tplc="ED00C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A42996"/>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A35500"/>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25213A"/>
    <w:multiLevelType w:val="hybridMultilevel"/>
    <w:tmpl w:val="AC945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C477AF"/>
    <w:multiLevelType w:val="hybridMultilevel"/>
    <w:tmpl w:val="16201552"/>
    <w:lvl w:ilvl="0" w:tplc="AD004C7E">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8A3C44"/>
    <w:multiLevelType w:val="hybridMultilevel"/>
    <w:tmpl w:val="D1289E8A"/>
    <w:lvl w:ilvl="0" w:tplc="041F000F">
      <w:start w:val="1"/>
      <w:numFmt w:val="decimal"/>
      <w:lvlText w:val="%1."/>
      <w:lvlJc w:val="left"/>
      <w:pPr>
        <w:ind w:left="720" w:hanging="360"/>
      </w:pPr>
    </w:lvl>
    <w:lvl w:ilvl="1" w:tplc="8ADED21E">
      <w:start w:val="1"/>
      <w:numFmt w:val="lowerLetter"/>
      <w:lvlText w:val="%2."/>
      <w:lvlJc w:val="left"/>
      <w:pPr>
        <w:ind w:left="1440" w:hanging="360"/>
      </w:pPr>
      <w:rPr>
        <w:rFonts w:hint="default"/>
        <w:w w:val="1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B846FE"/>
    <w:multiLevelType w:val="hybridMultilevel"/>
    <w:tmpl w:val="04EA0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4A1EBB"/>
    <w:multiLevelType w:val="hybridMultilevel"/>
    <w:tmpl w:val="C0CAA4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A3B65"/>
    <w:multiLevelType w:val="hybridMultilevel"/>
    <w:tmpl w:val="F956FED4"/>
    <w:lvl w:ilvl="0" w:tplc="54A248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5ED1211"/>
    <w:multiLevelType w:val="hybridMultilevel"/>
    <w:tmpl w:val="ECE015B6"/>
    <w:lvl w:ilvl="0" w:tplc="B5FAEA66">
      <w:start w:val="1"/>
      <w:numFmt w:val="upp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8B40914"/>
    <w:multiLevelType w:val="hybridMultilevel"/>
    <w:tmpl w:val="012E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533A72"/>
    <w:multiLevelType w:val="hybridMultilevel"/>
    <w:tmpl w:val="FDB47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37E029D"/>
    <w:multiLevelType w:val="hybridMultilevel"/>
    <w:tmpl w:val="8096733E"/>
    <w:lvl w:ilvl="0" w:tplc="1872318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77704B61"/>
    <w:multiLevelType w:val="hybridMultilevel"/>
    <w:tmpl w:val="E4E6CF7C"/>
    <w:lvl w:ilvl="0" w:tplc="2FA65AAC">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7BA12473"/>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CD6488"/>
    <w:multiLevelType w:val="hybridMultilevel"/>
    <w:tmpl w:val="A9CC7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F7E543F"/>
    <w:multiLevelType w:val="hybridMultilevel"/>
    <w:tmpl w:val="B8681DBA"/>
    <w:lvl w:ilvl="0" w:tplc="280A72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1"/>
  </w:num>
  <w:num w:numId="3">
    <w:abstractNumId w:val="27"/>
  </w:num>
  <w:num w:numId="4">
    <w:abstractNumId w:val="2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7"/>
  </w:num>
  <w:num w:numId="9">
    <w:abstractNumId w:val="5"/>
  </w:num>
  <w:num w:numId="10">
    <w:abstractNumId w:val="9"/>
  </w:num>
  <w:num w:numId="11">
    <w:abstractNumId w:val="3"/>
  </w:num>
  <w:num w:numId="12">
    <w:abstractNumId w:val="4"/>
  </w:num>
  <w:num w:numId="13">
    <w:abstractNumId w:val="19"/>
  </w:num>
  <w:num w:numId="14">
    <w:abstractNumId w:val="8"/>
  </w:num>
  <w:num w:numId="15">
    <w:abstractNumId w:val="26"/>
  </w:num>
  <w:num w:numId="16">
    <w:abstractNumId w:val="16"/>
  </w:num>
  <w:num w:numId="17">
    <w:abstractNumId w:val="32"/>
  </w:num>
  <w:num w:numId="18">
    <w:abstractNumId w:val="18"/>
  </w:num>
  <w:num w:numId="19">
    <w:abstractNumId w:val="2"/>
  </w:num>
  <w:num w:numId="20">
    <w:abstractNumId w:val="0"/>
  </w:num>
  <w:num w:numId="21">
    <w:abstractNumId w:val="12"/>
  </w:num>
  <w:num w:numId="22">
    <w:abstractNumId w:val="25"/>
  </w:num>
  <w:num w:numId="23">
    <w:abstractNumId w:val="20"/>
  </w:num>
  <w:num w:numId="24">
    <w:abstractNumId w:val="15"/>
  </w:num>
  <w:num w:numId="25">
    <w:abstractNumId w:val="29"/>
  </w:num>
  <w:num w:numId="26">
    <w:abstractNumId w:val="11"/>
  </w:num>
  <w:num w:numId="27">
    <w:abstractNumId w:val="6"/>
  </w:num>
  <w:num w:numId="28">
    <w:abstractNumId w:val="13"/>
  </w:num>
  <w:num w:numId="29">
    <w:abstractNumId w:val="14"/>
  </w:num>
  <w:num w:numId="30">
    <w:abstractNumId w:val="24"/>
  </w:num>
  <w:num w:numId="31">
    <w:abstractNumId w:val="10"/>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355A1"/>
    <w:rsid w:val="000032CF"/>
    <w:rsid w:val="00022D46"/>
    <w:rsid w:val="00032DF1"/>
    <w:rsid w:val="000A4629"/>
    <w:rsid w:val="000A4F6B"/>
    <w:rsid w:val="000C3047"/>
    <w:rsid w:val="000C5D5D"/>
    <w:rsid w:val="001034C2"/>
    <w:rsid w:val="00111763"/>
    <w:rsid w:val="00124C70"/>
    <w:rsid w:val="001755F9"/>
    <w:rsid w:val="00202D2A"/>
    <w:rsid w:val="00224DB9"/>
    <w:rsid w:val="00236CC7"/>
    <w:rsid w:val="003355A1"/>
    <w:rsid w:val="00352A90"/>
    <w:rsid w:val="0036454B"/>
    <w:rsid w:val="003817B0"/>
    <w:rsid w:val="0039236E"/>
    <w:rsid w:val="003C7C5A"/>
    <w:rsid w:val="003D51AC"/>
    <w:rsid w:val="003E7C4D"/>
    <w:rsid w:val="00420B13"/>
    <w:rsid w:val="004B2127"/>
    <w:rsid w:val="004B6265"/>
    <w:rsid w:val="004E61A4"/>
    <w:rsid w:val="00540642"/>
    <w:rsid w:val="00575801"/>
    <w:rsid w:val="005A2845"/>
    <w:rsid w:val="005A2C6C"/>
    <w:rsid w:val="005E1F03"/>
    <w:rsid w:val="00631912"/>
    <w:rsid w:val="00653D44"/>
    <w:rsid w:val="006774EF"/>
    <w:rsid w:val="006D071E"/>
    <w:rsid w:val="006F28F5"/>
    <w:rsid w:val="00780505"/>
    <w:rsid w:val="00780D36"/>
    <w:rsid w:val="007B10CF"/>
    <w:rsid w:val="007D6EAA"/>
    <w:rsid w:val="007D7270"/>
    <w:rsid w:val="007F0AE5"/>
    <w:rsid w:val="00841C27"/>
    <w:rsid w:val="00842149"/>
    <w:rsid w:val="008D408D"/>
    <w:rsid w:val="00973C2A"/>
    <w:rsid w:val="0098712F"/>
    <w:rsid w:val="009F613D"/>
    <w:rsid w:val="00A37455"/>
    <w:rsid w:val="00AE0261"/>
    <w:rsid w:val="00B01C16"/>
    <w:rsid w:val="00C171C5"/>
    <w:rsid w:val="00C61CFC"/>
    <w:rsid w:val="00C718BA"/>
    <w:rsid w:val="00CA4567"/>
    <w:rsid w:val="00D135A6"/>
    <w:rsid w:val="00D15126"/>
    <w:rsid w:val="00D47625"/>
    <w:rsid w:val="00D558D9"/>
    <w:rsid w:val="00E17888"/>
    <w:rsid w:val="00E376FC"/>
    <w:rsid w:val="00F26486"/>
    <w:rsid w:val="00F30559"/>
    <w:rsid w:val="00F333D0"/>
    <w:rsid w:val="00FA5F74"/>
    <w:rsid w:val="00FB6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 w:type="character" w:styleId="Kpr">
    <w:name w:val="Hyperlink"/>
    <w:basedOn w:val="VarsaylanParagrafYazTipi"/>
    <w:uiPriority w:val="99"/>
    <w:unhideWhenUsed/>
    <w:rsid w:val="00540642"/>
    <w:rPr>
      <w:color w:val="0563C1" w:themeColor="hyperlink"/>
      <w:u w:val="single"/>
    </w:rPr>
  </w:style>
  <w:style w:type="paragraph" w:customStyle="1" w:styleId="Default">
    <w:name w:val="Default"/>
    <w:rsid w:val="007D6E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5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Yazici</dc:creator>
  <cp:lastModifiedBy>Massiad-Filiz</cp:lastModifiedBy>
  <cp:revision>5</cp:revision>
  <cp:lastPrinted>2018-09-18T06:49:00Z</cp:lastPrinted>
  <dcterms:created xsi:type="dcterms:W3CDTF">2021-01-25T07:26:00Z</dcterms:created>
  <dcterms:modified xsi:type="dcterms:W3CDTF">2021-01-25T08:11:00Z</dcterms:modified>
</cp:coreProperties>
</file>